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DE4C" w14:textId="0B9CD9F7" w:rsidR="009F7C56" w:rsidRPr="00A8362D" w:rsidRDefault="009F7C56" w:rsidP="0074314D">
      <w:pPr>
        <w:overflowPunct w:val="0"/>
        <w:autoSpaceDE w:val="0"/>
        <w:autoSpaceDN w:val="0"/>
        <w:adjustRightInd w:val="0"/>
        <w:spacing w:line="276" w:lineRule="auto"/>
        <w:textAlignment w:val="baseline"/>
        <w:rPr>
          <w:rFonts w:ascii="Calibri" w:hAnsi="Calibri" w:cs="Calibri"/>
          <w:color w:val="000080"/>
        </w:rPr>
      </w:pPr>
    </w:p>
    <w:p w14:paraId="327DC236" w14:textId="7BB79B84" w:rsidR="003C3205" w:rsidRPr="003C3205" w:rsidRDefault="003C3205" w:rsidP="00B31C9B">
      <w:pPr>
        <w:ind w:right="-291"/>
        <w:rPr>
          <w:rFonts w:cs="Arial"/>
          <w:b/>
          <w:color w:val="0070C0"/>
          <w:sz w:val="24"/>
          <w:szCs w:val="22"/>
        </w:rPr>
      </w:pPr>
      <w:r w:rsidRPr="002251A5">
        <w:rPr>
          <w:rFonts w:cs="Arial"/>
          <w:b/>
          <w:color w:val="4472C4" w:themeColor="accent5"/>
          <w:sz w:val="24"/>
          <w:szCs w:val="22"/>
        </w:rPr>
        <w:t xml:space="preserve">Ključne usmeritve SRIP </w:t>
      </w:r>
      <w:proofErr w:type="spellStart"/>
      <w:r w:rsidR="002251A5" w:rsidRPr="002251A5">
        <w:rPr>
          <w:rFonts w:cs="Arial"/>
          <w:b/>
          <w:color w:val="4472C4" w:themeColor="accent5"/>
          <w:sz w:val="24"/>
          <w:szCs w:val="22"/>
        </w:rPr>
        <w:t>MAT</w:t>
      </w:r>
      <w:r w:rsidRPr="002251A5">
        <w:rPr>
          <w:rFonts w:cs="Arial"/>
          <w:b/>
          <w:color w:val="4472C4" w:themeColor="accent5"/>
          <w:sz w:val="24"/>
          <w:szCs w:val="22"/>
        </w:rPr>
        <w:t>eriali</w:t>
      </w:r>
      <w:proofErr w:type="spellEnd"/>
      <w:r w:rsidRPr="002251A5">
        <w:rPr>
          <w:rFonts w:cs="Arial"/>
          <w:b/>
          <w:color w:val="4472C4" w:themeColor="accent5"/>
          <w:sz w:val="24"/>
          <w:szCs w:val="22"/>
        </w:rPr>
        <w:t xml:space="preserve"> kot končni </w:t>
      </w:r>
      <w:proofErr w:type="spellStart"/>
      <w:r w:rsidR="002251A5" w:rsidRPr="002251A5">
        <w:rPr>
          <w:rFonts w:cs="Arial"/>
          <w:b/>
          <w:color w:val="4472C4" w:themeColor="accent5"/>
          <w:sz w:val="24"/>
          <w:szCs w:val="22"/>
        </w:rPr>
        <w:t>PRO</w:t>
      </w:r>
      <w:r w:rsidRPr="002251A5">
        <w:rPr>
          <w:rFonts w:cs="Arial"/>
          <w:b/>
          <w:color w:val="4472C4" w:themeColor="accent5"/>
          <w:sz w:val="24"/>
          <w:szCs w:val="22"/>
        </w:rPr>
        <w:t>dukti</w:t>
      </w:r>
      <w:proofErr w:type="spellEnd"/>
      <w:r w:rsidRPr="002251A5">
        <w:rPr>
          <w:rFonts w:cs="Arial"/>
          <w:b/>
          <w:color w:val="4472C4" w:themeColor="accent5"/>
          <w:sz w:val="24"/>
          <w:szCs w:val="22"/>
        </w:rPr>
        <w:t xml:space="preserve"> (SRIP MATPRO)</w:t>
      </w:r>
    </w:p>
    <w:p w14:paraId="1D906CA8" w14:textId="77777777" w:rsidR="003C3205" w:rsidRPr="007B3C0D" w:rsidRDefault="003C3205" w:rsidP="00B31C9B">
      <w:pPr>
        <w:ind w:right="-291"/>
        <w:rPr>
          <w:rFonts w:cs="Arial"/>
          <w:szCs w:val="22"/>
        </w:rPr>
      </w:pPr>
    </w:p>
    <w:p w14:paraId="053FEAFE" w14:textId="7D4B0619" w:rsidR="003C3205" w:rsidRPr="007B3C0D" w:rsidRDefault="003C3205" w:rsidP="00B31C9B">
      <w:pPr>
        <w:pStyle w:val="Default"/>
        <w:widowControl w:val="0"/>
        <w:ind w:right="-291"/>
        <w:rPr>
          <w:rFonts w:ascii="Arial" w:hAnsi="Arial" w:cs="Arial"/>
          <w:color w:val="auto"/>
          <w:sz w:val="22"/>
          <w:szCs w:val="22"/>
        </w:rPr>
      </w:pPr>
      <w:r>
        <w:rPr>
          <w:rFonts w:ascii="Arial" w:hAnsi="Arial" w:cs="Arial"/>
          <w:b/>
          <w:bCs/>
          <w:color w:val="auto"/>
          <w:sz w:val="22"/>
          <w:szCs w:val="22"/>
        </w:rPr>
        <w:t xml:space="preserve">1.) </w:t>
      </w:r>
      <w:r w:rsidRPr="007B3C0D">
        <w:rPr>
          <w:rFonts w:ascii="Arial" w:hAnsi="Arial" w:cs="Arial"/>
          <w:b/>
          <w:bCs/>
          <w:color w:val="auto"/>
          <w:sz w:val="22"/>
          <w:szCs w:val="22"/>
        </w:rPr>
        <w:t xml:space="preserve">Ključni cilji SRIP </w:t>
      </w:r>
    </w:p>
    <w:p w14:paraId="0026C022" w14:textId="77777777" w:rsidR="003C3205" w:rsidRPr="007B3C0D" w:rsidRDefault="003C3205" w:rsidP="00B31C9B">
      <w:pPr>
        <w:pStyle w:val="Default"/>
        <w:ind w:right="-291"/>
        <w:jc w:val="both"/>
        <w:rPr>
          <w:rFonts w:ascii="Arial" w:hAnsi="Arial" w:cs="Arial"/>
          <w:color w:val="auto"/>
          <w:sz w:val="22"/>
          <w:szCs w:val="22"/>
        </w:rPr>
      </w:pPr>
      <w:r w:rsidRPr="007B3C0D">
        <w:rPr>
          <w:rFonts w:ascii="Arial" w:hAnsi="Arial" w:cs="Arial"/>
          <w:color w:val="auto"/>
          <w:sz w:val="22"/>
          <w:szCs w:val="22"/>
        </w:rPr>
        <w:t>Ključni cilj SRIP MATPRO je vzpostavitev verig vrednosti s poudarkom na proizvodnji materialov</w:t>
      </w:r>
      <w:r>
        <w:rPr>
          <w:rFonts w:ascii="Arial" w:hAnsi="Arial" w:cs="Arial"/>
          <w:color w:val="auto"/>
          <w:sz w:val="22"/>
          <w:szCs w:val="22"/>
        </w:rPr>
        <w:t>, namenjenih</w:t>
      </w:r>
      <w:r w:rsidRPr="007B3C0D">
        <w:rPr>
          <w:rFonts w:ascii="Arial" w:hAnsi="Arial" w:cs="Arial"/>
          <w:color w:val="auto"/>
          <w:sz w:val="22"/>
          <w:szCs w:val="22"/>
        </w:rPr>
        <w:t xml:space="preserve"> proizvodnj</w:t>
      </w:r>
      <w:r>
        <w:rPr>
          <w:rFonts w:ascii="Arial" w:hAnsi="Arial" w:cs="Arial"/>
          <w:color w:val="auto"/>
          <w:sz w:val="22"/>
          <w:szCs w:val="22"/>
        </w:rPr>
        <w:t>i</w:t>
      </w:r>
      <w:r w:rsidRPr="007B3C0D">
        <w:rPr>
          <w:rFonts w:ascii="Arial" w:hAnsi="Arial" w:cs="Arial"/>
          <w:color w:val="auto"/>
          <w:sz w:val="22"/>
          <w:szCs w:val="22"/>
        </w:rPr>
        <w:t xml:space="preserve"> kompleksnih izdelkov z visoko dodano vrednostjo in velikim potencialom za umestitev v globalne vrednostne verige. Povezovanje bo temeljilo na promoviranju in povečevanju razvojne ambicioznosti in kvalitete ter globine strateškega povezovanja in vzpostavljanja horizontalnih mrež, doseganju kritične mase kompetenc in kapacitet, dopolnjevanju različnih tehnologij v smislu razvoja novih materialov, produktov in storitev, celovitosti pokrivanja celotnega cikla od razvoja do trženja, ter na naslavljanju tehnoloških in ne-tehnoloških inovacij, spodbujanju podjetništva ter zagotavljanju drugih skupnih storitev. Pri tem bo skupni razvoj RR iniciativ potekal v dveh osnovnih smereh</w:t>
      </w:r>
      <w:r>
        <w:rPr>
          <w:rFonts w:ascii="Arial" w:hAnsi="Arial" w:cs="Arial"/>
          <w:color w:val="auto"/>
          <w:sz w:val="22"/>
          <w:szCs w:val="22"/>
        </w:rPr>
        <w:t xml:space="preserve"> in sicer</w:t>
      </w:r>
      <w:r w:rsidRPr="007B3C0D">
        <w:rPr>
          <w:rFonts w:ascii="Arial" w:hAnsi="Arial" w:cs="Arial"/>
          <w:color w:val="auto"/>
          <w:sz w:val="22"/>
          <w:szCs w:val="22"/>
        </w:rPr>
        <w:t xml:space="preserve"> preko skupnega pred-konkurenčnega razvoja med podjetji iz sorodnih panog, kjer gre za </w:t>
      </w:r>
      <w:r>
        <w:rPr>
          <w:rFonts w:ascii="Arial" w:hAnsi="Arial" w:cs="Arial"/>
          <w:color w:val="auto"/>
          <w:sz w:val="22"/>
          <w:szCs w:val="22"/>
        </w:rPr>
        <w:t xml:space="preserve">reševanje </w:t>
      </w:r>
      <w:r w:rsidRPr="007B3C0D">
        <w:rPr>
          <w:rFonts w:ascii="Arial" w:hAnsi="Arial" w:cs="Arial"/>
          <w:color w:val="auto"/>
          <w:sz w:val="22"/>
          <w:szCs w:val="22"/>
        </w:rPr>
        <w:t>fundamentaln</w:t>
      </w:r>
      <w:r>
        <w:rPr>
          <w:rFonts w:ascii="Arial" w:hAnsi="Arial" w:cs="Arial"/>
          <w:color w:val="auto"/>
          <w:sz w:val="22"/>
          <w:szCs w:val="22"/>
        </w:rPr>
        <w:t>ih</w:t>
      </w:r>
      <w:r w:rsidRPr="007B3C0D">
        <w:rPr>
          <w:rFonts w:ascii="Arial" w:hAnsi="Arial" w:cs="Arial"/>
          <w:color w:val="auto"/>
          <w:sz w:val="22"/>
          <w:szCs w:val="22"/>
        </w:rPr>
        <w:t xml:space="preserve"> izziv</w:t>
      </w:r>
      <w:r>
        <w:rPr>
          <w:rFonts w:ascii="Arial" w:hAnsi="Arial" w:cs="Arial"/>
          <w:color w:val="auto"/>
          <w:sz w:val="22"/>
          <w:szCs w:val="22"/>
        </w:rPr>
        <w:t>ov</w:t>
      </w:r>
      <w:r w:rsidRPr="007B3C0D">
        <w:rPr>
          <w:rFonts w:ascii="Arial" w:hAnsi="Arial" w:cs="Arial"/>
          <w:color w:val="auto"/>
          <w:sz w:val="22"/>
          <w:szCs w:val="22"/>
        </w:rPr>
        <w:t xml:space="preserve"> ter s skupnim razvojem v okviru vzpostavljenih vrednostnih verig, med podjetji</w:t>
      </w:r>
      <w:r>
        <w:rPr>
          <w:rFonts w:ascii="Arial" w:hAnsi="Arial" w:cs="Arial"/>
          <w:color w:val="auto"/>
          <w:sz w:val="22"/>
          <w:szCs w:val="22"/>
        </w:rPr>
        <w:t xml:space="preserve"> </w:t>
      </w:r>
      <w:r w:rsidRPr="007B3C0D">
        <w:rPr>
          <w:rFonts w:ascii="Arial" w:hAnsi="Arial" w:cs="Arial"/>
          <w:color w:val="auto"/>
          <w:sz w:val="22"/>
          <w:szCs w:val="22"/>
        </w:rPr>
        <w:t xml:space="preserve">različnih </w:t>
      </w:r>
      <w:r>
        <w:rPr>
          <w:rFonts w:ascii="Arial" w:hAnsi="Arial" w:cs="Arial"/>
          <w:color w:val="auto"/>
          <w:sz w:val="22"/>
          <w:szCs w:val="22"/>
        </w:rPr>
        <w:t>panog</w:t>
      </w:r>
      <w:r w:rsidRPr="007B3C0D">
        <w:rPr>
          <w:rFonts w:ascii="Arial" w:hAnsi="Arial" w:cs="Arial"/>
          <w:color w:val="auto"/>
          <w:sz w:val="22"/>
          <w:szCs w:val="22"/>
        </w:rPr>
        <w:t xml:space="preserve">. Za člane bomo zagotovili ustrezno raziskovalno okolje, </w:t>
      </w:r>
      <w:r>
        <w:rPr>
          <w:rFonts w:ascii="Arial" w:hAnsi="Arial" w:cs="Arial"/>
          <w:color w:val="auto"/>
          <w:sz w:val="22"/>
          <w:szCs w:val="22"/>
        </w:rPr>
        <w:t xml:space="preserve">ki je </w:t>
      </w:r>
      <w:r w:rsidRPr="007B3C0D">
        <w:rPr>
          <w:rFonts w:ascii="Arial" w:hAnsi="Arial" w:cs="Arial"/>
          <w:color w:val="auto"/>
          <w:sz w:val="22"/>
          <w:szCs w:val="22"/>
        </w:rPr>
        <w:t xml:space="preserve">še posebej </w:t>
      </w:r>
      <w:r>
        <w:rPr>
          <w:rFonts w:ascii="Arial" w:hAnsi="Arial" w:cs="Arial"/>
          <w:color w:val="auto"/>
          <w:sz w:val="22"/>
          <w:szCs w:val="22"/>
        </w:rPr>
        <w:t xml:space="preserve">pomembno </w:t>
      </w:r>
      <w:r w:rsidRPr="007B3C0D">
        <w:rPr>
          <w:rFonts w:ascii="Arial" w:hAnsi="Arial" w:cs="Arial"/>
          <w:color w:val="auto"/>
          <w:sz w:val="22"/>
          <w:szCs w:val="22"/>
        </w:rPr>
        <w:t>za srednja in manjša podjetja</w:t>
      </w:r>
      <w:r>
        <w:rPr>
          <w:rFonts w:ascii="Arial" w:hAnsi="Arial" w:cs="Arial"/>
          <w:color w:val="auto"/>
          <w:sz w:val="22"/>
          <w:szCs w:val="22"/>
        </w:rPr>
        <w:t>. S</w:t>
      </w:r>
      <w:r w:rsidRPr="007B3C0D">
        <w:rPr>
          <w:rFonts w:ascii="Arial" w:hAnsi="Arial" w:cs="Arial"/>
          <w:color w:val="auto"/>
          <w:sz w:val="22"/>
          <w:szCs w:val="22"/>
        </w:rPr>
        <w:t xml:space="preserve"> tem </w:t>
      </w:r>
      <w:r>
        <w:rPr>
          <w:rFonts w:ascii="Arial" w:hAnsi="Arial" w:cs="Arial"/>
          <w:color w:val="auto"/>
          <w:sz w:val="22"/>
          <w:szCs w:val="22"/>
        </w:rPr>
        <w:t xml:space="preserve">bomo </w:t>
      </w:r>
      <w:r w:rsidRPr="007B3C0D">
        <w:rPr>
          <w:rFonts w:ascii="Arial" w:hAnsi="Arial" w:cs="Arial"/>
          <w:color w:val="auto"/>
          <w:sz w:val="22"/>
          <w:szCs w:val="22"/>
        </w:rPr>
        <w:t xml:space="preserve">prispevali k zmanjševanju tveganj za vlaganja v visokotehnološko opremo, doseganju kritične mase kompetenc, kapacitet in naložbenega potenciala, povečali izkoriščenost opreme ter prispevali k vzpostavljanju trajnih poslovnih odnosov.  </w:t>
      </w:r>
    </w:p>
    <w:p w14:paraId="69A5921E" w14:textId="77777777" w:rsidR="003C3205" w:rsidRPr="007B3C0D" w:rsidRDefault="003C3205" w:rsidP="00B31C9B">
      <w:pPr>
        <w:pStyle w:val="Default"/>
        <w:ind w:right="-291"/>
        <w:rPr>
          <w:rFonts w:ascii="Arial" w:hAnsi="Arial" w:cs="Arial"/>
          <w:color w:val="FF0000"/>
          <w:sz w:val="22"/>
          <w:szCs w:val="22"/>
        </w:rPr>
      </w:pPr>
    </w:p>
    <w:p w14:paraId="0FE38AD4" w14:textId="77777777" w:rsidR="003C3205" w:rsidRPr="007B3C0D" w:rsidRDefault="003C3205" w:rsidP="00B31C9B">
      <w:pPr>
        <w:pStyle w:val="Default"/>
        <w:ind w:right="-291"/>
        <w:rPr>
          <w:rFonts w:ascii="Arial" w:hAnsi="Arial" w:cs="Arial"/>
          <w:color w:val="auto"/>
          <w:sz w:val="22"/>
          <w:szCs w:val="22"/>
          <w:u w:val="single"/>
        </w:rPr>
      </w:pPr>
      <w:r w:rsidRPr="007B3C0D">
        <w:rPr>
          <w:rFonts w:ascii="Arial" w:hAnsi="Arial" w:cs="Arial"/>
          <w:color w:val="auto"/>
          <w:sz w:val="22"/>
          <w:szCs w:val="22"/>
          <w:u w:val="single"/>
        </w:rPr>
        <w:t>Glavni cilji operacije</w:t>
      </w:r>
    </w:p>
    <w:p w14:paraId="2751A788" w14:textId="77777777" w:rsidR="003C3205" w:rsidRPr="007B3C0D" w:rsidRDefault="003C3205" w:rsidP="003B2BD3">
      <w:pPr>
        <w:pStyle w:val="Default"/>
        <w:widowControl w:val="0"/>
        <w:numPr>
          <w:ilvl w:val="0"/>
          <w:numId w:val="103"/>
        </w:numPr>
        <w:ind w:right="-291"/>
        <w:rPr>
          <w:rFonts w:ascii="Arial" w:hAnsi="Arial" w:cs="Arial"/>
          <w:color w:val="auto"/>
          <w:sz w:val="22"/>
          <w:szCs w:val="22"/>
        </w:rPr>
      </w:pPr>
      <w:r w:rsidRPr="007B3C0D">
        <w:rPr>
          <w:rFonts w:ascii="Arial" w:hAnsi="Arial" w:cs="Arial"/>
          <w:color w:val="auto"/>
          <w:sz w:val="22"/>
          <w:szCs w:val="22"/>
        </w:rPr>
        <w:t>Okrepitev sodelovanja proizvajalcev končnih materialov, ki dosegajo visoko dodano vrednost in nastopajo v mednarodnih verigah vrednosti, med seboj ter z inštitucijami znanja.</w:t>
      </w:r>
    </w:p>
    <w:p w14:paraId="0294CEF2" w14:textId="77777777" w:rsidR="003C3205" w:rsidRPr="007B3C0D" w:rsidRDefault="003C3205" w:rsidP="003B2BD3">
      <w:pPr>
        <w:pStyle w:val="Default"/>
        <w:widowControl w:val="0"/>
        <w:numPr>
          <w:ilvl w:val="0"/>
          <w:numId w:val="103"/>
        </w:numPr>
        <w:ind w:right="-291"/>
        <w:jc w:val="both"/>
        <w:rPr>
          <w:rFonts w:ascii="Arial" w:hAnsi="Arial" w:cs="Arial"/>
          <w:color w:val="auto"/>
          <w:sz w:val="22"/>
          <w:szCs w:val="22"/>
        </w:rPr>
      </w:pPr>
      <w:r w:rsidRPr="007B3C0D">
        <w:rPr>
          <w:rFonts w:ascii="Arial" w:hAnsi="Arial" w:cs="Arial"/>
          <w:color w:val="auto"/>
          <w:sz w:val="22"/>
          <w:szCs w:val="22"/>
        </w:rPr>
        <w:t>Identifikacija verig vrednosti (SLO): 2017 – 2023: 5 verig, 2019 – vzpostavitev najmanj 2 verig; 2023 - vzpostavitev najmanj 3 (dodatnih) verig, od tega identifikacija verig vrednosti (mednarodno): 2017 – 2023: 3 verige, 2019 - vzpostavitev 1 verige, 2023 - vzpostavitev 2 verig. Vsi navedeni cilji predstavljajo najnižje vrednosti, za katere pričakujemo, da bodo presežene.</w:t>
      </w:r>
    </w:p>
    <w:p w14:paraId="21D3D8C8" w14:textId="77777777" w:rsidR="003C3205" w:rsidRPr="007B3C0D" w:rsidRDefault="003C3205" w:rsidP="00B31C9B">
      <w:pPr>
        <w:pStyle w:val="Default"/>
        <w:ind w:right="-291"/>
        <w:rPr>
          <w:rFonts w:ascii="Arial" w:hAnsi="Arial" w:cs="Arial"/>
          <w:color w:val="auto"/>
          <w:sz w:val="22"/>
          <w:szCs w:val="22"/>
        </w:rPr>
      </w:pPr>
    </w:p>
    <w:p w14:paraId="57303358" w14:textId="77777777" w:rsidR="003C3205" w:rsidRPr="007B3C0D" w:rsidRDefault="003C3205" w:rsidP="00B31C9B">
      <w:pPr>
        <w:pStyle w:val="Default"/>
        <w:ind w:right="-291"/>
        <w:rPr>
          <w:rFonts w:ascii="Arial" w:hAnsi="Arial" w:cs="Arial"/>
          <w:color w:val="auto"/>
          <w:sz w:val="22"/>
          <w:szCs w:val="22"/>
          <w:u w:val="single"/>
        </w:rPr>
      </w:pPr>
      <w:r w:rsidRPr="007B3C0D">
        <w:rPr>
          <w:rFonts w:ascii="Arial" w:hAnsi="Arial" w:cs="Arial"/>
          <w:color w:val="auto"/>
          <w:sz w:val="22"/>
          <w:szCs w:val="22"/>
          <w:u w:val="single"/>
        </w:rPr>
        <w:t>Cilji do leta 2023</w:t>
      </w:r>
    </w:p>
    <w:p w14:paraId="6F2E9AC5"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Dvig dodane vrednosti na zaposlenega v podjetjih na področju proizvodnje zlitin in kovin (ki sodelujejo v vzpostavljenih in primerno podprtih verigah vrednosti) za 25% do leta 2023.</w:t>
      </w:r>
    </w:p>
    <w:p w14:paraId="69F475AB"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Povečanje izvoza in dodane vrednosti na zaposlenega na področju pametnih premazov (ki sodelujejo v vzpostavljenih in primerno podprtih verigah vrednosti) za 20%.</w:t>
      </w:r>
    </w:p>
    <w:p w14:paraId="625315EF"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 xml:space="preserve">Povečanja vlaganj v razvoj za 15%, dodane vrednosti za 5% in izvoza na področju pametnih </w:t>
      </w:r>
      <w:proofErr w:type="spellStart"/>
      <w:r w:rsidRPr="007B3C0D">
        <w:rPr>
          <w:rFonts w:ascii="Arial" w:hAnsi="Arial" w:cs="Arial"/>
          <w:color w:val="auto"/>
          <w:sz w:val="22"/>
          <w:szCs w:val="22"/>
        </w:rPr>
        <w:t>multikomponentnih</w:t>
      </w:r>
      <w:proofErr w:type="spellEnd"/>
      <w:r w:rsidRPr="007B3C0D">
        <w:rPr>
          <w:rFonts w:ascii="Arial" w:hAnsi="Arial" w:cs="Arial"/>
          <w:color w:val="auto"/>
          <w:sz w:val="22"/>
          <w:szCs w:val="22"/>
        </w:rPr>
        <w:t xml:space="preserve"> materialov za 10%.</w:t>
      </w:r>
    </w:p>
    <w:p w14:paraId="287D527C"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Intenzivnost in kvalitet</w:t>
      </w:r>
      <w:r>
        <w:rPr>
          <w:rFonts w:ascii="Arial" w:hAnsi="Arial" w:cs="Arial"/>
          <w:color w:val="auto"/>
          <w:sz w:val="22"/>
          <w:szCs w:val="22"/>
        </w:rPr>
        <w:t>a</w:t>
      </w:r>
      <w:r w:rsidRPr="007B3C0D">
        <w:rPr>
          <w:rFonts w:ascii="Arial" w:hAnsi="Arial" w:cs="Arial"/>
          <w:color w:val="auto"/>
          <w:sz w:val="22"/>
          <w:szCs w:val="22"/>
        </w:rPr>
        <w:t xml:space="preserve"> zastopanja slovenskih interesov v okviru mednarodnih organizacij, partnerstev in konzorcijev (6).</w:t>
      </w:r>
    </w:p>
    <w:p w14:paraId="6AD21EA9"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Število razvitih skupnih storitev (10).</w:t>
      </w:r>
    </w:p>
    <w:p w14:paraId="19EF1B67" w14:textId="77777777" w:rsidR="003C3205" w:rsidRPr="007B3C0D" w:rsidRDefault="003C3205" w:rsidP="003B2BD3">
      <w:pPr>
        <w:pStyle w:val="Default"/>
        <w:widowControl w:val="0"/>
        <w:numPr>
          <w:ilvl w:val="0"/>
          <w:numId w:val="102"/>
        </w:numPr>
        <w:ind w:right="-291"/>
        <w:jc w:val="both"/>
        <w:rPr>
          <w:rFonts w:ascii="Arial" w:hAnsi="Arial" w:cs="Arial"/>
          <w:color w:val="auto"/>
          <w:sz w:val="22"/>
          <w:szCs w:val="22"/>
        </w:rPr>
      </w:pPr>
      <w:r w:rsidRPr="007B3C0D">
        <w:rPr>
          <w:rFonts w:ascii="Arial" w:hAnsi="Arial" w:cs="Arial"/>
          <w:color w:val="auto"/>
          <w:sz w:val="22"/>
          <w:szCs w:val="22"/>
        </w:rPr>
        <w:t>Število relevantnih pobud z vidika razvojne politike npr. pobud za izvedbo inovativnih javnih naročil (8).</w:t>
      </w:r>
    </w:p>
    <w:p w14:paraId="04FB0860" w14:textId="77777777" w:rsidR="003C3205" w:rsidRPr="007B3C0D" w:rsidRDefault="003C3205" w:rsidP="00B31C9B">
      <w:pPr>
        <w:pStyle w:val="Default"/>
        <w:ind w:right="-291"/>
        <w:rPr>
          <w:rFonts w:ascii="Arial" w:hAnsi="Arial" w:cs="Arial"/>
          <w:color w:val="auto"/>
          <w:sz w:val="22"/>
          <w:szCs w:val="22"/>
        </w:rPr>
      </w:pPr>
    </w:p>
    <w:p w14:paraId="2D7D0911" w14:textId="77777777" w:rsidR="003C3205" w:rsidRPr="00A00656" w:rsidRDefault="003C3205" w:rsidP="00B31C9B">
      <w:pPr>
        <w:pStyle w:val="Default"/>
        <w:ind w:right="-291"/>
        <w:rPr>
          <w:rFonts w:ascii="Arial" w:hAnsi="Arial" w:cs="Arial"/>
          <w:color w:val="auto"/>
          <w:sz w:val="22"/>
          <w:szCs w:val="22"/>
        </w:rPr>
      </w:pPr>
      <w:r w:rsidRPr="003C3205">
        <w:rPr>
          <w:rFonts w:ascii="Arial" w:hAnsi="Arial" w:cs="Arial"/>
          <w:b/>
          <w:color w:val="auto"/>
          <w:sz w:val="22"/>
          <w:szCs w:val="22"/>
        </w:rPr>
        <w:t xml:space="preserve">2.) </w:t>
      </w:r>
      <w:r w:rsidRPr="007B3C0D">
        <w:rPr>
          <w:rFonts w:ascii="Arial" w:hAnsi="Arial" w:cs="Arial"/>
          <w:b/>
          <w:bCs/>
          <w:color w:val="auto"/>
          <w:sz w:val="22"/>
          <w:szCs w:val="22"/>
        </w:rPr>
        <w:t xml:space="preserve">Ključni globalni kazalniki </w:t>
      </w:r>
    </w:p>
    <w:p w14:paraId="30D1A1E0" w14:textId="77777777" w:rsidR="003C3205" w:rsidRPr="007B3C0D" w:rsidRDefault="003C3205" w:rsidP="00B31C9B">
      <w:pPr>
        <w:ind w:right="-291"/>
        <w:rPr>
          <w:rFonts w:cs="Arial"/>
          <w:szCs w:val="22"/>
          <w:lang w:eastAsia="ja-JP"/>
        </w:rPr>
      </w:pPr>
      <w:r w:rsidRPr="007B3C0D">
        <w:rPr>
          <w:rFonts w:cs="Arial"/>
          <w:szCs w:val="22"/>
          <w:lang w:eastAsia="ja-JP"/>
        </w:rPr>
        <w:t>Kazalniki uspešnosti</w:t>
      </w:r>
      <w:r>
        <w:rPr>
          <w:rFonts w:cs="Arial"/>
          <w:szCs w:val="22"/>
          <w:lang w:eastAsia="ja-JP"/>
        </w:rPr>
        <w:t xml:space="preserve"> in izhodiščne vrednosti</w:t>
      </w:r>
      <w:r w:rsidRPr="007B3C0D">
        <w:rPr>
          <w:rFonts w:cs="Arial"/>
          <w:szCs w:val="22"/>
          <w:lang w:eastAsia="ja-JP"/>
        </w:rPr>
        <w:t xml:space="preserve">, predstavljeni v </w:t>
      </w:r>
      <w:r>
        <w:rPr>
          <w:rFonts w:cs="Arial"/>
          <w:szCs w:val="22"/>
          <w:lang w:eastAsia="ja-JP"/>
        </w:rPr>
        <w:t>t</w:t>
      </w:r>
      <w:r w:rsidRPr="007B3C0D">
        <w:rPr>
          <w:rFonts w:cs="Arial"/>
          <w:szCs w:val="22"/>
          <w:lang w:eastAsia="ja-JP"/>
        </w:rPr>
        <w:t>abel</w:t>
      </w:r>
      <w:r>
        <w:rPr>
          <w:rFonts w:cs="Arial"/>
          <w:szCs w:val="22"/>
          <w:lang w:eastAsia="ja-JP"/>
        </w:rPr>
        <w:t>ah</w:t>
      </w:r>
      <w:r w:rsidRPr="007B3C0D">
        <w:rPr>
          <w:rFonts w:cs="Arial"/>
          <w:szCs w:val="22"/>
          <w:lang w:eastAsia="ja-JP"/>
        </w:rPr>
        <w:t>, so namenjeni spremljanju uspešnosti vseh vrednostnih verig, ki so vključene v SRIP MATPRO. Namen je preveriti in spremljati kakšne poslovne rezultate daje predvidena oblika sodelovanja. V primeru, da veriga vrednosti v določenem 3-letnem obdobju (prvem ali drugem) ne dosega začrtane rasti vsaj v štirih od sedmih</w:t>
      </w:r>
      <w:r>
        <w:rPr>
          <w:rFonts w:cs="Arial"/>
          <w:szCs w:val="22"/>
          <w:lang w:eastAsia="ja-JP"/>
        </w:rPr>
        <w:t xml:space="preserve"> </w:t>
      </w:r>
      <w:r w:rsidRPr="007B3C0D">
        <w:rPr>
          <w:rFonts w:cs="Arial"/>
          <w:szCs w:val="22"/>
          <w:lang w:eastAsia="ja-JP"/>
        </w:rPr>
        <w:t xml:space="preserve"> kazalnikov uspešnosti</w:t>
      </w:r>
      <w:r>
        <w:rPr>
          <w:rFonts w:cs="Arial"/>
          <w:szCs w:val="22"/>
          <w:lang w:eastAsia="ja-JP"/>
        </w:rPr>
        <w:t xml:space="preserve"> (vsi kazalniki so </w:t>
      </w:r>
      <w:r>
        <w:rPr>
          <w:rFonts w:cs="Arial"/>
          <w:szCs w:val="22"/>
          <w:lang w:eastAsia="ja-JP"/>
        </w:rPr>
        <w:lastRenderedPageBreak/>
        <w:t>zapisani v tekstu Akcijskega načrta)</w:t>
      </w:r>
      <w:r w:rsidRPr="007B3C0D">
        <w:rPr>
          <w:rFonts w:cs="Arial"/>
          <w:szCs w:val="22"/>
          <w:lang w:eastAsia="ja-JP"/>
        </w:rPr>
        <w:t>, ekonomsko ni uspešna. Izjemo predstavljajo vnaprej določena opredeljena tveganja, ki še posebej močno prizadenejo vsa podjetja v določenih dejavnostih, vendar mora tudi v tem primeru veriga vrednosti dosegati boljše poslovne rezultate kot primerljiva dejavnost (nižji padec dodane vrednosti).</w:t>
      </w:r>
    </w:p>
    <w:p w14:paraId="753BD9E6" w14:textId="77777777" w:rsidR="003C3205" w:rsidRPr="007B3C0D" w:rsidRDefault="003C3205" w:rsidP="003C3205">
      <w:pPr>
        <w:rPr>
          <w:rFonts w:cs="Arial"/>
          <w:szCs w:val="22"/>
          <w:lang w:eastAsia="ja-JP"/>
        </w:rPr>
      </w:pPr>
    </w:p>
    <w:p w14:paraId="1423505B" w14:textId="77777777" w:rsidR="003C3205" w:rsidRDefault="003C3205" w:rsidP="003C3205">
      <w:pPr>
        <w:rPr>
          <w:rFonts w:cs="Arial"/>
          <w:szCs w:val="22"/>
          <w:lang w:eastAsia="ja-JP"/>
        </w:rPr>
        <w:sectPr w:rsidR="003C3205" w:rsidSect="002251A5">
          <w:headerReference w:type="default" r:id="rId8"/>
          <w:footerReference w:type="default" r:id="rId9"/>
          <w:type w:val="continuous"/>
          <w:pgSz w:w="11900" w:h="16840"/>
          <w:pgMar w:top="1134" w:right="1134" w:bottom="1134" w:left="1134" w:header="720" w:footer="720" w:gutter="0"/>
          <w:pgNumType w:fmt="lowerRoman" w:start="1"/>
          <w:cols w:space="720"/>
        </w:sectPr>
      </w:pPr>
    </w:p>
    <w:p w14:paraId="69F4FA6D" w14:textId="77777777" w:rsidR="00D3107C" w:rsidRDefault="00D3107C" w:rsidP="003C3205">
      <w:pPr>
        <w:rPr>
          <w:rFonts w:cs="Arial"/>
          <w:szCs w:val="22"/>
          <w:lang w:eastAsia="ja-JP"/>
        </w:rPr>
        <w:sectPr w:rsidR="00D3107C" w:rsidSect="0054544A">
          <w:headerReference w:type="default" r:id="rId10"/>
          <w:pgSz w:w="16840" w:h="11900" w:orient="landscape"/>
          <w:pgMar w:top="1134" w:right="1134" w:bottom="1134" w:left="1134" w:header="720" w:footer="720" w:gutter="0"/>
          <w:pgNumType w:fmt="lowerRoman"/>
          <w:cols w:space="720"/>
          <w:docGrid w:linePitch="326"/>
        </w:sectPr>
      </w:pPr>
    </w:p>
    <w:p w14:paraId="29CE7A04" w14:textId="7147C8F3" w:rsidR="003C3205" w:rsidRPr="00A00656" w:rsidRDefault="003C3205" w:rsidP="003C3205">
      <w:pPr>
        <w:rPr>
          <w:rFonts w:cs="Arial"/>
          <w:szCs w:val="22"/>
          <w:lang w:eastAsia="ja-JP"/>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4677"/>
        <w:gridCol w:w="1418"/>
        <w:gridCol w:w="1417"/>
        <w:gridCol w:w="3828"/>
      </w:tblGrid>
      <w:tr w:rsidR="003C3205" w:rsidRPr="000B7231" w14:paraId="69D6D40F" w14:textId="77777777" w:rsidTr="003C3205">
        <w:tc>
          <w:tcPr>
            <w:tcW w:w="1682" w:type="dxa"/>
            <w:shd w:val="clear" w:color="auto" w:fill="DEEAF6" w:themeFill="accent1" w:themeFillTint="33"/>
            <w:vAlign w:val="center"/>
          </w:tcPr>
          <w:p w14:paraId="712BC5D0" w14:textId="77777777" w:rsidR="003C3205" w:rsidRPr="00F944D4" w:rsidRDefault="003C3205" w:rsidP="003C3205">
            <w:pPr>
              <w:spacing w:line="276" w:lineRule="auto"/>
              <w:jc w:val="center"/>
              <w:rPr>
                <w:rFonts w:asciiTheme="majorHAnsi" w:hAnsiTheme="majorHAnsi" w:cstheme="majorHAnsi"/>
                <w:b/>
                <w:sz w:val="18"/>
                <w:szCs w:val="18"/>
              </w:rPr>
            </w:pPr>
            <w:r w:rsidRPr="00F944D4">
              <w:rPr>
                <w:rFonts w:asciiTheme="majorHAnsi" w:hAnsiTheme="majorHAnsi" w:cstheme="majorHAnsi"/>
                <w:b/>
                <w:sz w:val="18"/>
                <w:szCs w:val="18"/>
              </w:rPr>
              <w:t>SRIP MATPRO</w:t>
            </w:r>
          </w:p>
        </w:tc>
        <w:tc>
          <w:tcPr>
            <w:tcW w:w="4677" w:type="dxa"/>
            <w:shd w:val="clear" w:color="auto" w:fill="DEEAF6" w:themeFill="accent1" w:themeFillTint="33"/>
            <w:vAlign w:val="center"/>
          </w:tcPr>
          <w:p w14:paraId="3750BF03" w14:textId="77777777" w:rsidR="003C3205" w:rsidRPr="000B7231" w:rsidRDefault="003C3205" w:rsidP="003C3205">
            <w:pPr>
              <w:spacing w:line="276" w:lineRule="auto"/>
              <w:jc w:val="center"/>
              <w:rPr>
                <w:b/>
                <w:sz w:val="18"/>
                <w:szCs w:val="18"/>
              </w:rPr>
            </w:pPr>
          </w:p>
        </w:tc>
        <w:tc>
          <w:tcPr>
            <w:tcW w:w="1418" w:type="dxa"/>
            <w:shd w:val="clear" w:color="auto" w:fill="DEEAF6" w:themeFill="accent1" w:themeFillTint="33"/>
            <w:vAlign w:val="center"/>
          </w:tcPr>
          <w:p w14:paraId="2FBCB912" w14:textId="77777777" w:rsidR="003C3205" w:rsidRPr="007D28D1" w:rsidRDefault="003C3205" w:rsidP="003C3205">
            <w:pPr>
              <w:spacing w:line="276" w:lineRule="auto"/>
              <w:jc w:val="center"/>
              <w:rPr>
                <w:rFonts w:asciiTheme="majorHAnsi" w:hAnsiTheme="majorHAnsi" w:cstheme="majorHAnsi"/>
                <w:b/>
                <w:sz w:val="18"/>
                <w:szCs w:val="18"/>
              </w:rPr>
            </w:pPr>
            <w:r w:rsidRPr="007D28D1">
              <w:rPr>
                <w:rFonts w:asciiTheme="majorHAnsi" w:hAnsiTheme="majorHAnsi" w:cstheme="majorHAnsi"/>
                <w:b/>
                <w:sz w:val="18"/>
                <w:szCs w:val="18"/>
              </w:rPr>
              <w:t>Do 2018</w:t>
            </w:r>
          </w:p>
        </w:tc>
        <w:tc>
          <w:tcPr>
            <w:tcW w:w="1417" w:type="dxa"/>
            <w:shd w:val="clear" w:color="auto" w:fill="DEEAF6" w:themeFill="accent1" w:themeFillTint="33"/>
            <w:vAlign w:val="center"/>
          </w:tcPr>
          <w:p w14:paraId="7614BF5A" w14:textId="77777777" w:rsidR="003C3205" w:rsidRPr="007D28D1" w:rsidRDefault="003C3205" w:rsidP="003C3205">
            <w:pPr>
              <w:spacing w:line="276" w:lineRule="auto"/>
              <w:jc w:val="center"/>
              <w:rPr>
                <w:rFonts w:asciiTheme="majorHAnsi" w:hAnsiTheme="majorHAnsi" w:cstheme="majorHAnsi"/>
                <w:b/>
                <w:sz w:val="18"/>
                <w:szCs w:val="18"/>
              </w:rPr>
            </w:pPr>
            <w:r w:rsidRPr="007D28D1">
              <w:rPr>
                <w:rFonts w:asciiTheme="majorHAnsi" w:hAnsiTheme="majorHAnsi" w:cstheme="majorHAnsi"/>
                <w:b/>
                <w:sz w:val="18"/>
                <w:szCs w:val="18"/>
              </w:rPr>
              <w:t>Do 2022</w:t>
            </w:r>
          </w:p>
        </w:tc>
        <w:tc>
          <w:tcPr>
            <w:tcW w:w="3828" w:type="dxa"/>
            <w:shd w:val="clear" w:color="auto" w:fill="DEEAF6" w:themeFill="accent1" w:themeFillTint="33"/>
          </w:tcPr>
          <w:p w14:paraId="14FDDB68"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Primerljiv agregat: C20, C22, C23 in C24</w:t>
            </w:r>
          </w:p>
        </w:tc>
      </w:tr>
      <w:tr w:rsidR="003C3205" w:rsidRPr="000B7231" w14:paraId="237F4CA6" w14:textId="77777777" w:rsidTr="003C3205">
        <w:tc>
          <w:tcPr>
            <w:tcW w:w="1682" w:type="dxa"/>
            <w:shd w:val="clear" w:color="auto" w:fill="auto"/>
          </w:tcPr>
          <w:p w14:paraId="719234E3"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Dodana vrednost/</w:t>
            </w:r>
          </w:p>
          <w:p w14:paraId="1103E8D2"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zaposlenega</w:t>
            </w:r>
          </w:p>
        </w:tc>
        <w:tc>
          <w:tcPr>
            <w:tcW w:w="4677" w:type="dxa"/>
            <w:shd w:val="clear" w:color="auto" w:fill="auto"/>
            <w:vAlign w:val="center"/>
          </w:tcPr>
          <w:p w14:paraId="5E07799C"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 xml:space="preserve">T.j. produktivnost dela. Višja kot je dodana vrednost na zaposlenega, višja je potencialna bruto plača zaposlenega. </w:t>
            </w:r>
          </w:p>
        </w:tc>
        <w:tc>
          <w:tcPr>
            <w:tcW w:w="1418" w:type="dxa"/>
            <w:shd w:val="clear" w:color="auto" w:fill="auto"/>
            <w:vAlign w:val="center"/>
          </w:tcPr>
          <w:p w14:paraId="5FD12DC9"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2,3% letno</w:t>
            </w:r>
          </w:p>
        </w:tc>
        <w:tc>
          <w:tcPr>
            <w:tcW w:w="1417" w:type="dxa"/>
            <w:shd w:val="clear" w:color="auto" w:fill="auto"/>
            <w:vAlign w:val="center"/>
          </w:tcPr>
          <w:p w14:paraId="76D6693C"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2,8% letno</w:t>
            </w:r>
          </w:p>
        </w:tc>
        <w:tc>
          <w:tcPr>
            <w:tcW w:w="3828" w:type="dxa"/>
            <w:shd w:val="clear" w:color="auto" w:fill="auto"/>
            <w:vAlign w:val="center"/>
          </w:tcPr>
          <w:p w14:paraId="1A900E3F"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Pričakovati je hitrejšo rast dodane vrednost kot pa števila zaposlenih zaradi večjih vlaganj v avtomatizacijo in optimizacijo proizvodnje.</w:t>
            </w:r>
          </w:p>
        </w:tc>
      </w:tr>
      <w:tr w:rsidR="003C3205" w:rsidRPr="000B7231" w14:paraId="40C37104" w14:textId="77777777" w:rsidTr="003C3205">
        <w:tc>
          <w:tcPr>
            <w:tcW w:w="1682" w:type="dxa"/>
            <w:shd w:val="clear" w:color="auto" w:fill="auto"/>
          </w:tcPr>
          <w:p w14:paraId="65AC33E6"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Izvoz (prihodki od prodaje na tujem trgu)</w:t>
            </w:r>
          </w:p>
        </w:tc>
        <w:tc>
          <w:tcPr>
            <w:tcW w:w="4677" w:type="dxa"/>
            <w:shd w:val="clear" w:color="auto" w:fill="auto"/>
            <w:vAlign w:val="center"/>
          </w:tcPr>
          <w:p w14:paraId="1A4FF638"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 xml:space="preserve">Večji izvoz v povprečju pomeni višjo konkurenčnost podjetja ali pa tudi splošno rast povpraševanja v tujini. </w:t>
            </w:r>
          </w:p>
        </w:tc>
        <w:tc>
          <w:tcPr>
            <w:tcW w:w="1418" w:type="dxa"/>
            <w:shd w:val="clear" w:color="auto" w:fill="auto"/>
            <w:vAlign w:val="center"/>
          </w:tcPr>
          <w:p w14:paraId="08A578E5"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1,8% letno</w:t>
            </w:r>
          </w:p>
        </w:tc>
        <w:tc>
          <w:tcPr>
            <w:tcW w:w="1417" w:type="dxa"/>
            <w:shd w:val="clear" w:color="auto" w:fill="auto"/>
            <w:vAlign w:val="center"/>
          </w:tcPr>
          <w:p w14:paraId="4F1BA5A8"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2,3% letno</w:t>
            </w:r>
          </w:p>
        </w:tc>
        <w:tc>
          <w:tcPr>
            <w:tcW w:w="3828" w:type="dxa"/>
            <w:shd w:val="clear" w:color="auto" w:fill="auto"/>
            <w:vAlign w:val="center"/>
          </w:tcPr>
          <w:p w14:paraId="72AF0E45"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Čisti prihodki od prodaje na tujem trgu</w:t>
            </w:r>
          </w:p>
        </w:tc>
      </w:tr>
      <w:tr w:rsidR="003C3205" w:rsidRPr="000B7231" w14:paraId="5AFD8E9D" w14:textId="77777777" w:rsidTr="003C3205">
        <w:tc>
          <w:tcPr>
            <w:tcW w:w="1682" w:type="dxa"/>
            <w:shd w:val="clear" w:color="auto" w:fill="auto"/>
          </w:tcPr>
          <w:p w14:paraId="24D37B59"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Vlaganja v RR</w:t>
            </w:r>
          </w:p>
        </w:tc>
        <w:tc>
          <w:tcPr>
            <w:tcW w:w="4677" w:type="dxa"/>
            <w:shd w:val="clear" w:color="auto" w:fill="auto"/>
            <w:vAlign w:val="center"/>
          </w:tcPr>
          <w:p w14:paraId="602FD774"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Višja vlaganja v R&amp;R naj bi se odrazila v višji dodani vrednosti, vendar je pričakovati zamik med vlaganji in pozitivnim vplivom na finančne izkaze</w:t>
            </w:r>
          </w:p>
        </w:tc>
        <w:tc>
          <w:tcPr>
            <w:tcW w:w="1418" w:type="dxa"/>
            <w:shd w:val="clear" w:color="auto" w:fill="auto"/>
            <w:vAlign w:val="center"/>
          </w:tcPr>
          <w:p w14:paraId="266959FB"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2,0% letno</w:t>
            </w:r>
          </w:p>
        </w:tc>
        <w:tc>
          <w:tcPr>
            <w:tcW w:w="1417" w:type="dxa"/>
            <w:shd w:val="clear" w:color="auto" w:fill="auto"/>
            <w:vAlign w:val="center"/>
          </w:tcPr>
          <w:p w14:paraId="32ADA7AF"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2,0% letno</w:t>
            </w:r>
          </w:p>
        </w:tc>
        <w:tc>
          <w:tcPr>
            <w:tcW w:w="3828" w:type="dxa"/>
            <w:shd w:val="clear" w:color="auto" w:fill="auto"/>
            <w:vAlign w:val="center"/>
          </w:tcPr>
          <w:p w14:paraId="4B06B293" w14:textId="77777777" w:rsidR="003C3205" w:rsidRPr="007D28D1" w:rsidRDefault="003C3205" w:rsidP="003C3205">
            <w:pPr>
              <w:snapToGrid w:val="0"/>
              <w:spacing w:line="276" w:lineRule="auto"/>
              <w:rPr>
                <w:rFonts w:asciiTheme="majorHAnsi" w:hAnsiTheme="majorHAnsi" w:cstheme="majorHAnsi"/>
                <w:sz w:val="18"/>
                <w:szCs w:val="18"/>
              </w:rPr>
            </w:pPr>
            <w:r w:rsidRPr="007D28D1">
              <w:rPr>
                <w:rFonts w:asciiTheme="majorHAnsi" w:hAnsiTheme="majorHAnsi" w:cstheme="majorHAnsi"/>
                <w:sz w:val="18"/>
                <w:szCs w:val="18"/>
              </w:rPr>
              <w:t xml:space="preserve">Tu so upoštevani tako izdatki kot investicije v R&amp;R. O teh vrednosti podjetja niso dolžna poročati, zato je primerjava med podjetji omejena na statistično značilen vzorec (podjetja, ki skupaj predstavljajo min. 25 % prodaje). </w:t>
            </w:r>
          </w:p>
        </w:tc>
      </w:tr>
      <w:tr w:rsidR="003C3205" w:rsidRPr="000B7231" w14:paraId="5FDD1216" w14:textId="77777777" w:rsidTr="003C3205">
        <w:tc>
          <w:tcPr>
            <w:tcW w:w="1682" w:type="dxa"/>
            <w:shd w:val="clear" w:color="auto" w:fill="auto"/>
          </w:tcPr>
          <w:p w14:paraId="4C54F560"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EBITDA</w:t>
            </w:r>
          </w:p>
        </w:tc>
        <w:tc>
          <w:tcPr>
            <w:tcW w:w="4677" w:type="dxa"/>
            <w:shd w:val="clear" w:color="auto" w:fill="auto"/>
            <w:vAlign w:val="center"/>
          </w:tcPr>
          <w:p w14:paraId="725643A1"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EBITDA je približek za denarni tok iz poslovanja (»</w:t>
            </w:r>
            <w:proofErr w:type="spellStart"/>
            <w:r w:rsidRPr="007D28D1">
              <w:rPr>
                <w:rFonts w:asciiTheme="majorHAnsi" w:hAnsiTheme="majorHAnsi" w:cstheme="majorHAnsi"/>
                <w:sz w:val="18"/>
                <w:szCs w:val="18"/>
              </w:rPr>
              <w:t>cash-flow</w:t>
            </w:r>
            <w:proofErr w:type="spellEnd"/>
            <w:r w:rsidRPr="007D28D1">
              <w:rPr>
                <w:rFonts w:asciiTheme="majorHAnsi" w:hAnsiTheme="majorHAnsi" w:cstheme="majorHAnsi"/>
                <w:sz w:val="18"/>
                <w:szCs w:val="18"/>
              </w:rPr>
              <w:t xml:space="preserve"> </w:t>
            </w:r>
            <w:proofErr w:type="spellStart"/>
            <w:r w:rsidRPr="007D28D1">
              <w:rPr>
                <w:rFonts w:asciiTheme="majorHAnsi" w:hAnsiTheme="majorHAnsi" w:cstheme="majorHAnsi"/>
                <w:sz w:val="18"/>
                <w:szCs w:val="18"/>
              </w:rPr>
              <w:t>from</w:t>
            </w:r>
            <w:proofErr w:type="spellEnd"/>
            <w:r w:rsidRPr="007D28D1">
              <w:rPr>
                <w:rFonts w:asciiTheme="majorHAnsi" w:hAnsiTheme="majorHAnsi" w:cstheme="majorHAnsi"/>
                <w:sz w:val="18"/>
                <w:szCs w:val="18"/>
              </w:rPr>
              <w:t xml:space="preserve"> </w:t>
            </w:r>
            <w:proofErr w:type="spellStart"/>
            <w:r w:rsidRPr="007D28D1">
              <w:rPr>
                <w:rFonts w:asciiTheme="majorHAnsi" w:hAnsiTheme="majorHAnsi" w:cstheme="majorHAnsi"/>
                <w:sz w:val="18"/>
                <w:szCs w:val="18"/>
              </w:rPr>
              <w:t>operations</w:t>
            </w:r>
            <w:proofErr w:type="spellEnd"/>
            <w:r w:rsidRPr="007D28D1">
              <w:rPr>
                <w:rFonts w:asciiTheme="majorHAnsi" w:hAnsiTheme="majorHAnsi" w:cstheme="majorHAnsi"/>
                <w:sz w:val="18"/>
                <w:szCs w:val="18"/>
              </w:rPr>
              <w:t xml:space="preserve">«) pred amortizacijo. Višja kot je EBITDA, bolj dobičkonosno posluje podjetje. </w:t>
            </w:r>
          </w:p>
        </w:tc>
        <w:tc>
          <w:tcPr>
            <w:tcW w:w="1418" w:type="dxa"/>
            <w:shd w:val="clear" w:color="auto" w:fill="auto"/>
            <w:vAlign w:val="center"/>
          </w:tcPr>
          <w:p w14:paraId="726D7CEF"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2,3% letno</w:t>
            </w:r>
          </w:p>
        </w:tc>
        <w:tc>
          <w:tcPr>
            <w:tcW w:w="1417" w:type="dxa"/>
            <w:shd w:val="clear" w:color="auto" w:fill="auto"/>
            <w:vAlign w:val="center"/>
          </w:tcPr>
          <w:p w14:paraId="6D5EC9FE"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2,8% letno</w:t>
            </w:r>
          </w:p>
        </w:tc>
        <w:tc>
          <w:tcPr>
            <w:tcW w:w="3828" w:type="dxa"/>
            <w:shd w:val="clear" w:color="auto" w:fill="auto"/>
            <w:vAlign w:val="center"/>
          </w:tcPr>
          <w:p w14:paraId="68780823" w14:textId="77777777" w:rsidR="003C3205" w:rsidRPr="007D28D1" w:rsidRDefault="003C3205" w:rsidP="003C3205">
            <w:pPr>
              <w:snapToGrid w:val="0"/>
              <w:spacing w:line="276" w:lineRule="auto"/>
              <w:rPr>
                <w:rFonts w:asciiTheme="majorHAnsi" w:hAnsiTheme="majorHAnsi" w:cstheme="majorHAnsi"/>
                <w:sz w:val="18"/>
                <w:szCs w:val="18"/>
              </w:rPr>
            </w:pPr>
          </w:p>
        </w:tc>
      </w:tr>
      <w:tr w:rsidR="003C3205" w:rsidRPr="000B7231" w14:paraId="0B9BFA21" w14:textId="77777777" w:rsidTr="003C3205">
        <w:tc>
          <w:tcPr>
            <w:tcW w:w="1682" w:type="dxa"/>
            <w:shd w:val="clear" w:color="auto" w:fill="auto"/>
          </w:tcPr>
          <w:p w14:paraId="3F0BBAFF"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Neto dobiček</w:t>
            </w:r>
          </w:p>
        </w:tc>
        <w:tc>
          <w:tcPr>
            <w:tcW w:w="4677" w:type="dxa"/>
            <w:shd w:val="clear" w:color="auto" w:fill="auto"/>
            <w:vAlign w:val="center"/>
          </w:tcPr>
          <w:p w14:paraId="40119CC8"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 xml:space="preserve">Neto dobiček pomeni končni rezultat poslovanja. Prilastek „neto“ pomeni, da ima lahko določeno podjetje v SRIP-u tudi izgubo, vendar je agregaten rezultat pozitiven. </w:t>
            </w:r>
          </w:p>
        </w:tc>
        <w:tc>
          <w:tcPr>
            <w:tcW w:w="1418" w:type="dxa"/>
            <w:shd w:val="clear" w:color="auto" w:fill="auto"/>
            <w:vAlign w:val="center"/>
          </w:tcPr>
          <w:p w14:paraId="7EB87DD1"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2,3% letno</w:t>
            </w:r>
          </w:p>
        </w:tc>
        <w:tc>
          <w:tcPr>
            <w:tcW w:w="1417" w:type="dxa"/>
            <w:shd w:val="clear" w:color="auto" w:fill="auto"/>
            <w:vAlign w:val="center"/>
          </w:tcPr>
          <w:p w14:paraId="06BFC0FA" w14:textId="77777777" w:rsidR="003C3205" w:rsidRPr="007D28D1" w:rsidRDefault="003C3205" w:rsidP="003C3205">
            <w:pPr>
              <w:spacing w:line="276" w:lineRule="auto"/>
              <w:jc w:val="right"/>
              <w:rPr>
                <w:rFonts w:asciiTheme="majorHAnsi" w:hAnsiTheme="majorHAnsi" w:cstheme="majorHAnsi"/>
                <w:b/>
                <w:sz w:val="18"/>
                <w:szCs w:val="18"/>
              </w:rPr>
            </w:pPr>
            <w:r w:rsidRPr="007D28D1">
              <w:rPr>
                <w:rFonts w:asciiTheme="majorHAnsi" w:hAnsiTheme="majorHAnsi" w:cstheme="majorHAnsi"/>
                <w:b/>
                <w:sz w:val="18"/>
                <w:szCs w:val="18"/>
              </w:rPr>
              <w:t>2,8% letno</w:t>
            </w:r>
          </w:p>
        </w:tc>
        <w:tc>
          <w:tcPr>
            <w:tcW w:w="3828" w:type="dxa"/>
            <w:shd w:val="clear" w:color="auto" w:fill="auto"/>
            <w:vAlign w:val="center"/>
          </w:tcPr>
          <w:p w14:paraId="055AE8A7" w14:textId="77777777" w:rsidR="003C3205" w:rsidRPr="007D28D1" w:rsidRDefault="003C3205" w:rsidP="003C3205">
            <w:pPr>
              <w:spacing w:line="276" w:lineRule="auto"/>
              <w:rPr>
                <w:rFonts w:asciiTheme="majorHAnsi" w:hAnsiTheme="majorHAnsi" w:cstheme="majorHAnsi"/>
                <w:sz w:val="18"/>
                <w:szCs w:val="18"/>
              </w:rPr>
            </w:pPr>
            <w:r w:rsidRPr="007D28D1">
              <w:rPr>
                <w:rFonts w:asciiTheme="majorHAnsi" w:hAnsiTheme="majorHAnsi" w:cstheme="majorHAnsi"/>
                <w:sz w:val="18"/>
                <w:szCs w:val="18"/>
              </w:rPr>
              <w:t>Neto dobiček izračunamo „očiščeno“, brez upoštevanja slabitev finančnih sredstev (osnovnih in obratnih sredstev) in prevrednotenj (finančnih naložb)</w:t>
            </w:r>
          </w:p>
        </w:tc>
      </w:tr>
    </w:tbl>
    <w:p w14:paraId="79D784F3" w14:textId="77777777" w:rsidR="003C3205" w:rsidRDefault="003C3205" w:rsidP="003C3205">
      <w:pPr>
        <w:pStyle w:val="Default"/>
        <w:rPr>
          <w:rFonts w:ascii="Arial" w:hAnsi="Arial" w:cs="Arial"/>
          <w:color w:val="FF0000"/>
          <w:sz w:val="22"/>
          <w:szCs w:val="22"/>
        </w:rPr>
      </w:pPr>
    </w:p>
    <w:p w14:paraId="117FA8C8" w14:textId="77777777" w:rsidR="003C3205" w:rsidRDefault="003C3205" w:rsidP="003C3205">
      <w:pPr>
        <w:pStyle w:val="Default"/>
        <w:rPr>
          <w:rFonts w:ascii="Arial" w:hAnsi="Arial" w:cs="Arial"/>
          <w:color w:val="FF0000"/>
          <w:sz w:val="22"/>
          <w:szCs w:val="22"/>
        </w:rPr>
      </w:pPr>
    </w:p>
    <w:tbl>
      <w:tblPr>
        <w:tblStyle w:val="Tabelamrea"/>
        <w:tblW w:w="0" w:type="auto"/>
        <w:tblInd w:w="2349" w:type="dxa"/>
        <w:tblLook w:val="04A0" w:firstRow="1" w:lastRow="0" w:firstColumn="1" w:lastColumn="0" w:noHBand="0" w:noVBand="1"/>
      </w:tblPr>
      <w:tblGrid>
        <w:gridCol w:w="3936"/>
        <w:gridCol w:w="2835"/>
        <w:gridCol w:w="3118"/>
      </w:tblGrid>
      <w:tr w:rsidR="003C3205" w:rsidRPr="004A6DF0" w14:paraId="6433622E" w14:textId="77777777" w:rsidTr="003C3205">
        <w:trPr>
          <w:trHeight w:val="227"/>
        </w:trPr>
        <w:tc>
          <w:tcPr>
            <w:tcW w:w="3936" w:type="dxa"/>
            <w:shd w:val="clear" w:color="auto" w:fill="DEEAF6" w:themeFill="accent1" w:themeFillTint="33"/>
            <w:noWrap/>
          </w:tcPr>
          <w:p w14:paraId="697AAD29" w14:textId="77777777" w:rsidR="003C3205" w:rsidRPr="007D28D1" w:rsidRDefault="003C3205" w:rsidP="003C3205">
            <w:pPr>
              <w:spacing w:line="276" w:lineRule="auto"/>
              <w:contextualSpacing/>
              <w:rPr>
                <w:rFonts w:asciiTheme="majorHAnsi" w:hAnsiTheme="majorHAnsi" w:cstheme="majorHAnsi"/>
              </w:rPr>
            </w:pPr>
            <w:r>
              <w:rPr>
                <w:rFonts w:asciiTheme="majorHAnsi" w:hAnsiTheme="majorHAnsi" w:cstheme="majorHAnsi"/>
              </w:rPr>
              <w:t>V letu 2013</w:t>
            </w:r>
          </w:p>
          <w:p w14:paraId="2251FA0E" w14:textId="77777777" w:rsidR="003C3205" w:rsidRPr="007D28D1" w:rsidRDefault="003C3205" w:rsidP="003C3205">
            <w:pPr>
              <w:rPr>
                <w:rFonts w:asciiTheme="majorHAnsi" w:hAnsiTheme="majorHAnsi" w:cstheme="majorHAnsi"/>
                <w:color w:val="000000"/>
                <w:sz w:val="18"/>
                <w:szCs w:val="18"/>
                <w:lang w:eastAsia="sl-SI"/>
              </w:rPr>
            </w:pPr>
          </w:p>
        </w:tc>
        <w:tc>
          <w:tcPr>
            <w:tcW w:w="2835" w:type="dxa"/>
            <w:shd w:val="clear" w:color="auto" w:fill="DEEAF6" w:themeFill="accent1" w:themeFillTint="33"/>
            <w:noWrap/>
          </w:tcPr>
          <w:p w14:paraId="3DF29DBD" w14:textId="77777777" w:rsidR="003C3205" w:rsidRPr="007D28D1" w:rsidRDefault="003C3205" w:rsidP="003C3205">
            <w:pP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Metalurgija in kovinski materiali</w:t>
            </w:r>
            <w:r w:rsidRPr="007D28D1">
              <w:rPr>
                <w:rFonts w:asciiTheme="majorHAnsi" w:hAnsiTheme="majorHAnsi" w:cstheme="majorHAnsi"/>
                <w:color w:val="000000"/>
                <w:szCs w:val="22"/>
                <w:lang w:eastAsia="sl-SI"/>
              </w:rPr>
              <w:t xml:space="preserve"> </w:t>
            </w:r>
            <w:r w:rsidRPr="007D28D1">
              <w:rPr>
                <w:rFonts w:asciiTheme="majorHAnsi" w:hAnsiTheme="majorHAnsi" w:cstheme="majorHAnsi"/>
                <w:color w:val="000000"/>
                <w:sz w:val="18"/>
                <w:szCs w:val="18"/>
                <w:lang w:eastAsia="sl-SI"/>
              </w:rPr>
              <w:t>(dejavnosti 23 in 24)</w:t>
            </w:r>
          </w:p>
        </w:tc>
        <w:tc>
          <w:tcPr>
            <w:tcW w:w="3118" w:type="dxa"/>
            <w:shd w:val="clear" w:color="auto" w:fill="DEEAF6" w:themeFill="accent1" w:themeFillTint="33"/>
          </w:tcPr>
          <w:p w14:paraId="1F9A2D69" w14:textId="77777777" w:rsidR="003C3205" w:rsidRPr="007D28D1" w:rsidRDefault="003C3205" w:rsidP="003C3205">
            <w:pPr>
              <w:ind w:right="-108"/>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 xml:space="preserve">Kemijska industrija in industrija </w:t>
            </w:r>
            <w:proofErr w:type="spellStart"/>
            <w:r w:rsidRPr="007D28D1">
              <w:rPr>
                <w:rFonts w:asciiTheme="majorHAnsi" w:hAnsiTheme="majorHAnsi" w:cstheme="majorHAnsi"/>
                <w:b/>
                <w:color w:val="000000"/>
                <w:sz w:val="18"/>
                <w:szCs w:val="18"/>
                <w:lang w:eastAsia="sl-SI"/>
              </w:rPr>
              <w:t>multikomponentnih</w:t>
            </w:r>
            <w:proofErr w:type="spellEnd"/>
            <w:r w:rsidRPr="007D28D1">
              <w:rPr>
                <w:rFonts w:asciiTheme="majorHAnsi" w:hAnsiTheme="majorHAnsi" w:cstheme="majorHAnsi"/>
                <w:b/>
                <w:color w:val="000000"/>
                <w:sz w:val="18"/>
                <w:szCs w:val="18"/>
                <w:lang w:eastAsia="sl-SI"/>
              </w:rPr>
              <w:t xml:space="preserve"> materialov</w:t>
            </w:r>
          </w:p>
          <w:p w14:paraId="78CCCF23" w14:textId="77777777" w:rsidR="003C3205" w:rsidRPr="007D28D1" w:rsidRDefault="003C3205" w:rsidP="003C3205">
            <w:pPr>
              <w:ind w:right="-108"/>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(dejavnosti 20 in 22)</w:t>
            </w:r>
          </w:p>
        </w:tc>
      </w:tr>
      <w:tr w:rsidR="003C3205" w:rsidRPr="004A6DF0" w14:paraId="6F658144" w14:textId="77777777" w:rsidTr="003C3205">
        <w:trPr>
          <w:trHeight w:val="227"/>
        </w:trPr>
        <w:tc>
          <w:tcPr>
            <w:tcW w:w="3936" w:type="dxa"/>
            <w:shd w:val="clear" w:color="auto" w:fill="FFFFFF" w:themeFill="background1"/>
            <w:noWrap/>
            <w:hideMark/>
          </w:tcPr>
          <w:p w14:paraId="224A7147"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Delež v celotni prodaji gospodarskih družb</w:t>
            </w:r>
          </w:p>
        </w:tc>
        <w:tc>
          <w:tcPr>
            <w:tcW w:w="2835" w:type="dxa"/>
            <w:shd w:val="clear" w:color="auto" w:fill="FFFFFF" w:themeFill="background1"/>
            <w:noWrap/>
            <w:hideMark/>
          </w:tcPr>
          <w:p w14:paraId="1CE88038"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3,03%</w:t>
            </w:r>
          </w:p>
        </w:tc>
        <w:tc>
          <w:tcPr>
            <w:tcW w:w="3118" w:type="dxa"/>
            <w:shd w:val="clear" w:color="auto" w:fill="FFFFFF" w:themeFill="background1"/>
          </w:tcPr>
          <w:p w14:paraId="1E8BAC81"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4,12%</w:t>
            </w:r>
          </w:p>
        </w:tc>
      </w:tr>
      <w:tr w:rsidR="003C3205" w:rsidRPr="004A6DF0" w14:paraId="2758467D" w14:textId="77777777" w:rsidTr="003C3205">
        <w:trPr>
          <w:trHeight w:val="227"/>
        </w:trPr>
        <w:tc>
          <w:tcPr>
            <w:tcW w:w="3936" w:type="dxa"/>
            <w:shd w:val="clear" w:color="auto" w:fill="FFFFFF" w:themeFill="background1"/>
            <w:noWrap/>
            <w:hideMark/>
          </w:tcPr>
          <w:p w14:paraId="241CF495"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Delež v celotni prodaji predelovalnih dejavnosti</w:t>
            </w:r>
          </w:p>
        </w:tc>
        <w:tc>
          <w:tcPr>
            <w:tcW w:w="2835" w:type="dxa"/>
            <w:shd w:val="clear" w:color="auto" w:fill="FFFFFF" w:themeFill="background1"/>
            <w:noWrap/>
            <w:hideMark/>
          </w:tcPr>
          <w:p w14:paraId="05DFBABE"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9,96%</w:t>
            </w:r>
          </w:p>
        </w:tc>
        <w:tc>
          <w:tcPr>
            <w:tcW w:w="3118" w:type="dxa"/>
            <w:shd w:val="clear" w:color="auto" w:fill="FFFFFF" w:themeFill="background1"/>
          </w:tcPr>
          <w:p w14:paraId="730BD0DB"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13,53%</w:t>
            </w:r>
          </w:p>
        </w:tc>
      </w:tr>
      <w:tr w:rsidR="003C3205" w:rsidRPr="004A6DF0" w14:paraId="474BB566" w14:textId="77777777" w:rsidTr="003C3205">
        <w:trPr>
          <w:trHeight w:val="227"/>
        </w:trPr>
        <w:tc>
          <w:tcPr>
            <w:tcW w:w="3936" w:type="dxa"/>
            <w:shd w:val="clear" w:color="auto" w:fill="FFFFFF" w:themeFill="background1"/>
            <w:noWrap/>
            <w:hideMark/>
          </w:tcPr>
          <w:p w14:paraId="0094F6AA"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Izvozna usmerjenost (v % od prodaje)</w:t>
            </w:r>
          </w:p>
        </w:tc>
        <w:tc>
          <w:tcPr>
            <w:tcW w:w="2835" w:type="dxa"/>
            <w:shd w:val="clear" w:color="auto" w:fill="FFFFFF" w:themeFill="background1"/>
            <w:noWrap/>
            <w:hideMark/>
          </w:tcPr>
          <w:p w14:paraId="6DC795A5"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67%</w:t>
            </w:r>
          </w:p>
        </w:tc>
        <w:tc>
          <w:tcPr>
            <w:tcW w:w="3118" w:type="dxa"/>
            <w:shd w:val="clear" w:color="auto" w:fill="FFFFFF" w:themeFill="background1"/>
          </w:tcPr>
          <w:p w14:paraId="1CC4DC7F"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71%</w:t>
            </w:r>
          </w:p>
        </w:tc>
      </w:tr>
      <w:tr w:rsidR="003C3205" w:rsidRPr="004A6DF0" w14:paraId="03431CC6" w14:textId="77777777" w:rsidTr="003C3205">
        <w:trPr>
          <w:trHeight w:val="227"/>
        </w:trPr>
        <w:tc>
          <w:tcPr>
            <w:tcW w:w="3936" w:type="dxa"/>
            <w:shd w:val="clear" w:color="auto" w:fill="FFFFFF" w:themeFill="background1"/>
            <w:noWrap/>
            <w:hideMark/>
          </w:tcPr>
          <w:p w14:paraId="3E7AEBE9"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Zaposleni v RR (FTE/100.000)</w:t>
            </w:r>
          </w:p>
        </w:tc>
        <w:tc>
          <w:tcPr>
            <w:tcW w:w="2835" w:type="dxa"/>
            <w:shd w:val="clear" w:color="auto" w:fill="FFFFFF" w:themeFill="background1"/>
            <w:noWrap/>
            <w:hideMark/>
          </w:tcPr>
          <w:p w14:paraId="0CB92C07"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1.220</w:t>
            </w:r>
          </w:p>
        </w:tc>
        <w:tc>
          <w:tcPr>
            <w:tcW w:w="3118" w:type="dxa"/>
            <w:shd w:val="clear" w:color="auto" w:fill="FFFFFF" w:themeFill="background1"/>
          </w:tcPr>
          <w:p w14:paraId="36DACEFA"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5.771</w:t>
            </w:r>
          </w:p>
        </w:tc>
      </w:tr>
      <w:tr w:rsidR="003C3205" w:rsidRPr="004A6DF0" w14:paraId="68D84942" w14:textId="77777777" w:rsidTr="003C3205">
        <w:trPr>
          <w:trHeight w:val="227"/>
        </w:trPr>
        <w:tc>
          <w:tcPr>
            <w:tcW w:w="3936" w:type="dxa"/>
            <w:shd w:val="clear" w:color="auto" w:fill="FFFFFF" w:themeFill="background1"/>
            <w:noWrap/>
            <w:hideMark/>
          </w:tcPr>
          <w:p w14:paraId="40B38423"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Raziskovalci v RR (FTE/100.000)</w:t>
            </w:r>
          </w:p>
        </w:tc>
        <w:tc>
          <w:tcPr>
            <w:tcW w:w="2835" w:type="dxa"/>
            <w:shd w:val="clear" w:color="auto" w:fill="FFFFFF" w:themeFill="background1"/>
            <w:noWrap/>
            <w:hideMark/>
          </w:tcPr>
          <w:p w14:paraId="41E11300"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558</w:t>
            </w:r>
          </w:p>
        </w:tc>
        <w:tc>
          <w:tcPr>
            <w:tcW w:w="3118" w:type="dxa"/>
            <w:shd w:val="clear" w:color="auto" w:fill="FFFFFF" w:themeFill="background1"/>
          </w:tcPr>
          <w:p w14:paraId="72A2C123"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2.693</w:t>
            </w:r>
          </w:p>
        </w:tc>
      </w:tr>
      <w:tr w:rsidR="003C3205" w:rsidRPr="004A6DF0" w14:paraId="54FA0C14" w14:textId="77777777" w:rsidTr="003C3205">
        <w:trPr>
          <w:trHeight w:val="227"/>
        </w:trPr>
        <w:tc>
          <w:tcPr>
            <w:tcW w:w="3936" w:type="dxa"/>
            <w:shd w:val="clear" w:color="auto" w:fill="FFFFFF" w:themeFill="background1"/>
            <w:noWrap/>
            <w:hideMark/>
          </w:tcPr>
          <w:p w14:paraId="4C7F5865"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 xml:space="preserve">Vlaganje podjetij v  RR </w:t>
            </w:r>
          </w:p>
        </w:tc>
        <w:tc>
          <w:tcPr>
            <w:tcW w:w="2835" w:type="dxa"/>
            <w:shd w:val="clear" w:color="auto" w:fill="FFFFFF" w:themeFill="background1"/>
            <w:noWrap/>
            <w:hideMark/>
          </w:tcPr>
          <w:p w14:paraId="4C6EF85A"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23 mio €</w:t>
            </w:r>
          </w:p>
        </w:tc>
        <w:tc>
          <w:tcPr>
            <w:tcW w:w="3118" w:type="dxa"/>
            <w:shd w:val="clear" w:color="auto" w:fill="FFFFFF" w:themeFill="background1"/>
          </w:tcPr>
          <w:p w14:paraId="583A707B"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29 mio €</w:t>
            </w:r>
          </w:p>
        </w:tc>
      </w:tr>
      <w:tr w:rsidR="003C3205" w:rsidRPr="004A6DF0" w14:paraId="3921B168" w14:textId="77777777" w:rsidTr="003C3205">
        <w:trPr>
          <w:trHeight w:val="227"/>
        </w:trPr>
        <w:tc>
          <w:tcPr>
            <w:tcW w:w="3936" w:type="dxa"/>
            <w:shd w:val="clear" w:color="auto" w:fill="FFFFFF" w:themeFill="background1"/>
            <w:noWrap/>
            <w:hideMark/>
          </w:tcPr>
          <w:p w14:paraId="17AE3C9A" w14:textId="77777777" w:rsidR="003C3205" w:rsidRPr="007D28D1" w:rsidRDefault="003C3205" w:rsidP="003C3205">
            <w:pPr>
              <w:jc w:val="right"/>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v % BDP</w:t>
            </w:r>
          </w:p>
        </w:tc>
        <w:tc>
          <w:tcPr>
            <w:tcW w:w="2835" w:type="dxa"/>
            <w:shd w:val="clear" w:color="auto" w:fill="FFFFFF" w:themeFill="background1"/>
            <w:noWrap/>
            <w:hideMark/>
          </w:tcPr>
          <w:p w14:paraId="1257918D"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0,06 %</w:t>
            </w:r>
          </w:p>
        </w:tc>
        <w:tc>
          <w:tcPr>
            <w:tcW w:w="3118" w:type="dxa"/>
            <w:shd w:val="clear" w:color="auto" w:fill="FFFFFF" w:themeFill="background1"/>
          </w:tcPr>
          <w:p w14:paraId="44778B24"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0,08%</w:t>
            </w:r>
          </w:p>
        </w:tc>
      </w:tr>
      <w:tr w:rsidR="003C3205" w:rsidRPr="004A6DF0" w14:paraId="403D6A02" w14:textId="77777777" w:rsidTr="003C3205">
        <w:trPr>
          <w:trHeight w:val="227"/>
        </w:trPr>
        <w:tc>
          <w:tcPr>
            <w:tcW w:w="3936" w:type="dxa"/>
            <w:shd w:val="clear" w:color="auto" w:fill="FFFFFF" w:themeFill="background1"/>
            <w:noWrap/>
            <w:hideMark/>
          </w:tcPr>
          <w:p w14:paraId="5C9FA7A4" w14:textId="77777777" w:rsidR="003C3205" w:rsidRPr="007D28D1" w:rsidRDefault="003C3205" w:rsidP="003C3205">
            <w:pPr>
              <w:rPr>
                <w:rFonts w:asciiTheme="majorHAnsi" w:hAnsiTheme="majorHAnsi" w:cstheme="majorHAnsi"/>
                <w:color w:val="000000"/>
                <w:sz w:val="18"/>
                <w:szCs w:val="18"/>
                <w:lang w:eastAsia="sl-SI"/>
              </w:rPr>
            </w:pPr>
            <w:r w:rsidRPr="007D28D1">
              <w:rPr>
                <w:rFonts w:asciiTheme="majorHAnsi" w:hAnsiTheme="majorHAnsi" w:cstheme="majorHAnsi"/>
                <w:color w:val="000000"/>
                <w:sz w:val="18"/>
                <w:szCs w:val="18"/>
                <w:lang w:eastAsia="sl-SI"/>
              </w:rPr>
              <w:t>Dodana vrednost/zaposlenega</w:t>
            </w:r>
          </w:p>
        </w:tc>
        <w:tc>
          <w:tcPr>
            <w:tcW w:w="2835" w:type="dxa"/>
            <w:shd w:val="clear" w:color="auto" w:fill="FFFFFF" w:themeFill="background1"/>
            <w:noWrap/>
            <w:hideMark/>
          </w:tcPr>
          <w:p w14:paraId="73EF15A4" w14:textId="77777777" w:rsidR="003C3205" w:rsidRPr="007D28D1" w:rsidRDefault="003C3205" w:rsidP="003C3205">
            <w:pPr>
              <w:tabs>
                <w:tab w:val="left" w:pos="2585"/>
                <w:tab w:val="left" w:pos="2619"/>
              </w:tabs>
              <w:ind w:right="34"/>
              <w:jc w:val="center"/>
              <w:rPr>
                <w:rFonts w:asciiTheme="majorHAnsi" w:hAnsiTheme="majorHAnsi" w:cstheme="majorHAnsi"/>
                <w:b/>
                <w:color w:val="000000"/>
                <w:sz w:val="18"/>
                <w:szCs w:val="18"/>
                <w:lang w:eastAsia="sl-SI"/>
              </w:rPr>
            </w:pPr>
            <w:r w:rsidRPr="007D28D1">
              <w:rPr>
                <w:rFonts w:asciiTheme="majorHAnsi" w:hAnsiTheme="majorHAnsi" w:cstheme="majorHAnsi"/>
                <w:b/>
                <w:color w:val="000000"/>
                <w:sz w:val="18"/>
                <w:szCs w:val="18"/>
                <w:lang w:eastAsia="sl-SI"/>
              </w:rPr>
              <w:t>38.200 €</w:t>
            </w:r>
          </w:p>
        </w:tc>
        <w:tc>
          <w:tcPr>
            <w:tcW w:w="3118" w:type="dxa"/>
            <w:shd w:val="clear" w:color="auto" w:fill="FFFFFF" w:themeFill="background1"/>
          </w:tcPr>
          <w:p w14:paraId="361E3754" w14:textId="77777777" w:rsidR="003C3205" w:rsidRPr="007D28D1" w:rsidRDefault="003C3205" w:rsidP="003C3205">
            <w:pPr>
              <w:ind w:right="34"/>
              <w:jc w:val="center"/>
              <w:rPr>
                <w:rFonts w:asciiTheme="majorHAnsi" w:hAnsiTheme="majorHAnsi" w:cstheme="majorHAnsi"/>
                <w:b/>
                <w:color w:val="000000"/>
                <w:sz w:val="18"/>
                <w:szCs w:val="18"/>
                <w:lang w:eastAsia="sl-SI"/>
              </w:rPr>
            </w:pPr>
            <w:r w:rsidRPr="007D28D1">
              <w:rPr>
                <w:rFonts w:asciiTheme="majorHAnsi" w:eastAsia="Calibri" w:hAnsiTheme="majorHAnsi" w:cstheme="majorHAnsi"/>
                <w:b/>
                <w:sz w:val="18"/>
                <w:szCs w:val="18"/>
              </w:rPr>
              <w:t>43.000 €</w:t>
            </w:r>
          </w:p>
        </w:tc>
      </w:tr>
    </w:tbl>
    <w:p w14:paraId="0F189610" w14:textId="77777777" w:rsidR="003C3205" w:rsidRDefault="003C3205" w:rsidP="003C3205">
      <w:pPr>
        <w:spacing w:line="276" w:lineRule="auto"/>
        <w:contextualSpacing/>
      </w:pPr>
    </w:p>
    <w:p w14:paraId="3D41944B" w14:textId="77777777" w:rsidR="003C3205" w:rsidRDefault="003C3205" w:rsidP="003C3205">
      <w:pPr>
        <w:pStyle w:val="Default"/>
        <w:rPr>
          <w:rFonts w:ascii="Arial" w:hAnsi="Arial" w:cs="Arial"/>
          <w:color w:val="FF0000"/>
          <w:sz w:val="22"/>
          <w:szCs w:val="22"/>
        </w:rPr>
      </w:pPr>
    </w:p>
    <w:p w14:paraId="723B6C59" w14:textId="77777777" w:rsidR="003C3205" w:rsidRDefault="003C3205" w:rsidP="003C3205">
      <w:pPr>
        <w:pStyle w:val="Default"/>
        <w:rPr>
          <w:rFonts w:ascii="Arial" w:hAnsi="Arial" w:cs="Arial"/>
          <w:color w:val="FF0000"/>
          <w:sz w:val="22"/>
          <w:szCs w:val="22"/>
        </w:rPr>
        <w:sectPr w:rsidR="003C3205" w:rsidSect="00D3107C">
          <w:type w:val="continuous"/>
          <w:pgSz w:w="16840" w:h="11900" w:orient="landscape"/>
          <w:pgMar w:top="1134" w:right="1134" w:bottom="1134" w:left="1134" w:header="720" w:footer="720" w:gutter="0"/>
          <w:pgNumType w:fmt="lowerRoman"/>
          <w:cols w:space="720"/>
          <w:docGrid w:linePitch="326"/>
        </w:sectPr>
      </w:pPr>
    </w:p>
    <w:p w14:paraId="7BDDF159" w14:textId="08D0A9DB" w:rsidR="003C3205" w:rsidRPr="007B3C0D" w:rsidRDefault="003C3205" w:rsidP="00B31C9B">
      <w:pPr>
        <w:pStyle w:val="Default"/>
        <w:ind w:right="-406"/>
        <w:rPr>
          <w:rFonts w:ascii="Arial" w:hAnsi="Arial" w:cs="Arial"/>
          <w:color w:val="auto"/>
          <w:sz w:val="22"/>
          <w:szCs w:val="22"/>
        </w:rPr>
      </w:pPr>
      <w:r w:rsidRPr="007B3C0D">
        <w:rPr>
          <w:rFonts w:ascii="Arial" w:hAnsi="Arial" w:cs="Arial"/>
          <w:b/>
          <w:bCs/>
          <w:color w:val="auto"/>
          <w:sz w:val="22"/>
          <w:szCs w:val="22"/>
        </w:rPr>
        <w:lastRenderedPageBreak/>
        <w:t xml:space="preserve">3.) Strategija SRIP </w:t>
      </w:r>
    </w:p>
    <w:p w14:paraId="0C80E855" w14:textId="77777777" w:rsidR="003C3205" w:rsidRPr="007B3C0D" w:rsidRDefault="003C3205" w:rsidP="00B31C9B">
      <w:pPr>
        <w:pStyle w:val="Default"/>
        <w:ind w:right="-406"/>
        <w:jc w:val="both"/>
        <w:rPr>
          <w:rFonts w:ascii="Arial" w:hAnsi="Arial" w:cs="Arial"/>
          <w:color w:val="auto"/>
          <w:sz w:val="22"/>
          <w:szCs w:val="22"/>
        </w:rPr>
      </w:pPr>
      <w:r w:rsidRPr="007B3C0D">
        <w:rPr>
          <w:rFonts w:ascii="Arial" w:hAnsi="Arial" w:cs="Arial"/>
          <w:color w:val="auto"/>
          <w:sz w:val="22"/>
          <w:szCs w:val="22"/>
        </w:rPr>
        <w:t xml:space="preserve">SRIP MATPRO je osredotočen na materiale ter prednostno na proizvodnjo materialov. Materiali so razdeljeni na </w:t>
      </w:r>
      <w:r w:rsidRPr="007B3C0D">
        <w:rPr>
          <w:rFonts w:ascii="Arial" w:hAnsi="Arial" w:cs="Arial"/>
          <w:i/>
          <w:color w:val="auto"/>
          <w:sz w:val="22"/>
          <w:szCs w:val="22"/>
        </w:rPr>
        <w:t>kovinske materiale</w:t>
      </w:r>
      <w:r w:rsidRPr="007B3C0D">
        <w:rPr>
          <w:rFonts w:ascii="Arial" w:hAnsi="Arial" w:cs="Arial"/>
          <w:color w:val="auto"/>
          <w:sz w:val="22"/>
          <w:szCs w:val="22"/>
        </w:rPr>
        <w:t xml:space="preserve">, ki vključujejo metalurgijo, livarstvo in tehnologije pridelave, obdelave in predelave ter </w:t>
      </w:r>
      <w:proofErr w:type="spellStart"/>
      <w:r w:rsidRPr="00F944D4">
        <w:rPr>
          <w:rFonts w:ascii="Arial" w:hAnsi="Arial" w:cs="Arial"/>
          <w:i/>
          <w:color w:val="auto"/>
          <w:sz w:val="22"/>
          <w:szCs w:val="22"/>
        </w:rPr>
        <w:t>multikomponentne</w:t>
      </w:r>
      <w:proofErr w:type="spellEnd"/>
      <w:r w:rsidRPr="007B3C0D">
        <w:rPr>
          <w:rFonts w:ascii="Arial" w:hAnsi="Arial" w:cs="Arial"/>
          <w:i/>
          <w:color w:val="auto"/>
          <w:sz w:val="22"/>
          <w:szCs w:val="22"/>
        </w:rPr>
        <w:t xml:space="preserve"> materiale</w:t>
      </w:r>
      <w:r w:rsidRPr="007B3C0D">
        <w:rPr>
          <w:rFonts w:ascii="Arial" w:hAnsi="Arial" w:cs="Arial"/>
          <w:color w:val="auto"/>
          <w:sz w:val="22"/>
          <w:szCs w:val="22"/>
        </w:rPr>
        <w:t xml:space="preserve">, katerih glavna značilnost je, da niso homogeni, temveč vključujejo različne materiale/komponente, združene na zelo različne načine (od premazov, </w:t>
      </w:r>
      <w:proofErr w:type="spellStart"/>
      <w:r w:rsidRPr="007B3C0D">
        <w:rPr>
          <w:rFonts w:ascii="Arial" w:hAnsi="Arial" w:cs="Arial"/>
          <w:color w:val="auto"/>
          <w:sz w:val="22"/>
          <w:szCs w:val="22"/>
        </w:rPr>
        <w:t>nanokompozitov</w:t>
      </w:r>
      <w:proofErr w:type="spellEnd"/>
      <w:r w:rsidRPr="007B3C0D">
        <w:rPr>
          <w:rFonts w:ascii="Arial" w:hAnsi="Arial" w:cs="Arial"/>
          <w:color w:val="auto"/>
          <w:sz w:val="22"/>
          <w:szCs w:val="22"/>
        </w:rPr>
        <w:t xml:space="preserve">, več-slojnih folij, lepljenih struktur, do klasičnih kompozitov). Glavni cilj dela SRIP MATPRO je vzpostavljanje vrednostnih verig in mrež </w:t>
      </w:r>
      <w:r>
        <w:rPr>
          <w:rFonts w:ascii="Arial" w:hAnsi="Arial" w:cs="Arial"/>
          <w:color w:val="auto"/>
          <w:sz w:val="22"/>
          <w:szCs w:val="22"/>
        </w:rPr>
        <w:t xml:space="preserve">za skupni razvoj </w:t>
      </w:r>
      <w:r w:rsidRPr="007B3C0D">
        <w:rPr>
          <w:rFonts w:ascii="Arial" w:hAnsi="Arial" w:cs="Arial"/>
          <w:color w:val="auto"/>
          <w:sz w:val="22"/>
          <w:szCs w:val="22"/>
        </w:rPr>
        <w:t>na področju materialov, zato so, poleg same proizvodnje materialov, v obravnavo vključeni tudi dobavitelji osnovnih komponent in surovin, obdelava materialov, predelava materialov, kot tudi proizvajalci končnih izdelkov. SRIP MATPRO daje močan poudarek tako materialom kot tudi tehnologijam.</w:t>
      </w:r>
    </w:p>
    <w:p w14:paraId="485DC83D" w14:textId="77777777" w:rsidR="003C3205" w:rsidRPr="007B3C0D" w:rsidRDefault="003C3205" w:rsidP="00B31C9B">
      <w:pPr>
        <w:pStyle w:val="Default"/>
        <w:ind w:right="-406"/>
        <w:rPr>
          <w:rFonts w:ascii="Arial" w:hAnsi="Arial" w:cs="Arial"/>
          <w:color w:val="auto"/>
          <w:sz w:val="22"/>
          <w:szCs w:val="22"/>
        </w:rPr>
      </w:pPr>
    </w:p>
    <w:p w14:paraId="50D7B150" w14:textId="77777777" w:rsidR="003C3205" w:rsidRPr="007B3C0D" w:rsidRDefault="003C3205" w:rsidP="00B31C9B">
      <w:pPr>
        <w:pStyle w:val="Default"/>
        <w:ind w:right="-406"/>
        <w:jc w:val="both"/>
        <w:rPr>
          <w:rFonts w:ascii="Arial" w:hAnsi="Arial" w:cs="Arial"/>
          <w:color w:val="auto"/>
          <w:sz w:val="22"/>
          <w:szCs w:val="22"/>
        </w:rPr>
      </w:pPr>
      <w:r w:rsidRPr="007B3C0D">
        <w:rPr>
          <w:rFonts w:ascii="Arial" w:hAnsi="Arial" w:cs="Arial"/>
          <w:color w:val="auto"/>
          <w:sz w:val="22"/>
          <w:szCs w:val="22"/>
        </w:rPr>
        <w:t xml:space="preserve">Področje materialov kot končnih produktov je v Evropi izrazito poudarjeno prednostno področje, ki neposredno in v celoti sledi načelom pametne specializacije ter podpira regijsko prednost Slovenije. Analiza področja materialov, svetovnih trgov in trendov, industrijskih potreb in RR izzivov, kompetenčnih prednosti, raziskovalno-razvojnih kapacitet in predvsem potenciala slovenskih gospodarskih družb je pokazala, da primerjalne prednosti deležnikov v Sloveniji izstopajo na naslednjih področjih: (i) visoka specializiranost in visoka stopnja prilagodljivosti, (ii) visoka tehnološka intenzivnost in usmerjenost v inovacije, (iii) relativno dobra organizacija in čvrstost, (iv) odgovorno ravnanje, efektivna raba virov in visoka stopnja recikliranja, (v) tesno sodelovanje gospodarskih družb in institucij znanja pri rabi javnih RR sredstev, (vi) vključenost v globalne verige, (vii) </w:t>
      </w:r>
      <w:proofErr w:type="spellStart"/>
      <w:r w:rsidRPr="007B3C0D">
        <w:rPr>
          <w:rFonts w:ascii="Arial" w:hAnsi="Arial" w:cs="Arial"/>
          <w:color w:val="auto"/>
          <w:sz w:val="22"/>
          <w:szCs w:val="22"/>
        </w:rPr>
        <w:t>nišni</w:t>
      </w:r>
      <w:proofErr w:type="spellEnd"/>
      <w:r w:rsidRPr="007B3C0D">
        <w:rPr>
          <w:rFonts w:ascii="Arial" w:hAnsi="Arial" w:cs="Arial"/>
          <w:color w:val="auto"/>
          <w:sz w:val="22"/>
          <w:szCs w:val="22"/>
        </w:rPr>
        <w:t xml:space="preserve"> način delovanja pri srednjih in majhnih podjetjih, (viii) dobro poznavanje trga in (ix) izkoriščanje lokalnih ponudnikov. Na podlagi opravljene analize je bil identificiran nabor fokusnih področij, ki ustrezajo kriterijem za razvoj prebojnih pobud. Pri tem so bile ključne obstoječe kompetence, kritična masa in potencial povezovanja v verige oz. mreže vrednosti, ki bi omogočili razvoj prebojnih rešitev. </w:t>
      </w:r>
    </w:p>
    <w:p w14:paraId="6A3C585D" w14:textId="77777777" w:rsidR="003C3205" w:rsidRPr="007B3C0D" w:rsidRDefault="003C3205" w:rsidP="00B31C9B">
      <w:pPr>
        <w:pStyle w:val="Default"/>
        <w:ind w:right="-406"/>
        <w:rPr>
          <w:rFonts w:ascii="Arial" w:hAnsi="Arial" w:cs="Arial"/>
          <w:color w:val="auto"/>
          <w:sz w:val="22"/>
          <w:szCs w:val="22"/>
        </w:rPr>
      </w:pPr>
    </w:p>
    <w:p w14:paraId="2816C838" w14:textId="77777777" w:rsidR="003C3205" w:rsidRPr="007B3C0D" w:rsidRDefault="003C3205" w:rsidP="00B31C9B">
      <w:pPr>
        <w:pStyle w:val="Default"/>
        <w:ind w:right="-406"/>
        <w:rPr>
          <w:rFonts w:ascii="Arial" w:hAnsi="Arial" w:cs="Arial"/>
          <w:b/>
          <w:color w:val="auto"/>
          <w:sz w:val="22"/>
          <w:szCs w:val="22"/>
        </w:rPr>
      </w:pPr>
      <w:r w:rsidRPr="007B3C0D">
        <w:rPr>
          <w:rFonts w:ascii="Arial" w:hAnsi="Arial" w:cs="Arial"/>
          <w:b/>
          <w:color w:val="auto"/>
          <w:sz w:val="22"/>
          <w:szCs w:val="22"/>
        </w:rPr>
        <w:t>Sestava SRIP MATPRO:</w:t>
      </w:r>
      <w:r>
        <w:rPr>
          <w:rFonts w:ascii="Arial" w:hAnsi="Arial" w:cs="Arial"/>
          <w:b/>
          <w:color w:val="auto"/>
          <w:sz w:val="22"/>
          <w:szCs w:val="22"/>
        </w:rPr>
        <w:t xml:space="preserve"> </w:t>
      </w:r>
    </w:p>
    <w:p w14:paraId="0D0BDD6B" w14:textId="5937D29E" w:rsidR="003C3205" w:rsidRPr="007B3C0D" w:rsidRDefault="003C3205" w:rsidP="003B2BD3">
      <w:pPr>
        <w:pStyle w:val="Default"/>
        <w:widowControl w:val="0"/>
        <w:numPr>
          <w:ilvl w:val="0"/>
          <w:numId w:val="104"/>
        </w:numPr>
        <w:ind w:right="-406"/>
        <w:jc w:val="both"/>
        <w:rPr>
          <w:rFonts w:ascii="Arial" w:hAnsi="Arial" w:cs="Arial"/>
          <w:color w:val="auto"/>
          <w:sz w:val="22"/>
          <w:szCs w:val="22"/>
        </w:rPr>
      </w:pPr>
      <w:r>
        <w:rPr>
          <w:rFonts w:ascii="Arial" w:hAnsi="Arial" w:cs="Arial"/>
          <w:color w:val="auto"/>
          <w:sz w:val="22"/>
          <w:szCs w:val="22"/>
        </w:rPr>
        <w:t xml:space="preserve">GZS kot prijavitelj </w:t>
      </w:r>
      <w:r w:rsidR="009E6544">
        <w:rPr>
          <w:rFonts w:ascii="Arial" w:hAnsi="Arial" w:cs="Arial"/>
          <w:color w:val="auto"/>
          <w:sz w:val="22"/>
          <w:szCs w:val="22"/>
        </w:rPr>
        <w:t xml:space="preserve">z </w:t>
      </w:r>
      <w:r w:rsidR="00D458F4">
        <w:rPr>
          <w:rFonts w:ascii="Arial" w:hAnsi="Arial" w:cs="Arial"/>
          <w:color w:val="auto"/>
          <w:sz w:val="22"/>
          <w:szCs w:val="22"/>
        </w:rPr>
        <w:t>2</w:t>
      </w:r>
      <w:r w:rsidRPr="007B3C0D">
        <w:rPr>
          <w:rFonts w:ascii="Arial" w:hAnsi="Arial" w:cs="Arial"/>
          <w:color w:val="auto"/>
          <w:sz w:val="22"/>
          <w:szCs w:val="22"/>
        </w:rPr>
        <w:t xml:space="preserve"> panožn</w:t>
      </w:r>
      <w:r w:rsidR="009E6544">
        <w:rPr>
          <w:rFonts w:ascii="Arial" w:hAnsi="Arial" w:cs="Arial"/>
          <w:color w:val="auto"/>
          <w:sz w:val="22"/>
          <w:szCs w:val="22"/>
        </w:rPr>
        <w:t>ima</w:t>
      </w:r>
      <w:r>
        <w:rPr>
          <w:rFonts w:ascii="Arial" w:hAnsi="Arial" w:cs="Arial"/>
          <w:color w:val="auto"/>
          <w:sz w:val="22"/>
          <w:szCs w:val="22"/>
        </w:rPr>
        <w:t xml:space="preserve"> industrijskim</w:t>
      </w:r>
      <w:r w:rsidR="009E6544">
        <w:rPr>
          <w:rFonts w:ascii="Arial" w:hAnsi="Arial" w:cs="Arial"/>
          <w:color w:val="auto"/>
          <w:sz w:val="22"/>
          <w:szCs w:val="22"/>
        </w:rPr>
        <w:t>a</w:t>
      </w:r>
      <w:r>
        <w:rPr>
          <w:rFonts w:ascii="Arial" w:hAnsi="Arial" w:cs="Arial"/>
          <w:color w:val="auto"/>
          <w:sz w:val="22"/>
          <w:szCs w:val="22"/>
        </w:rPr>
        <w:t xml:space="preserve"> </w:t>
      </w:r>
      <w:r w:rsidRPr="007B3C0D">
        <w:rPr>
          <w:rFonts w:ascii="Arial" w:hAnsi="Arial" w:cs="Arial"/>
          <w:color w:val="auto"/>
          <w:sz w:val="22"/>
          <w:szCs w:val="22"/>
        </w:rPr>
        <w:t>združenj</w:t>
      </w:r>
      <w:bookmarkStart w:id="0" w:name="_GoBack"/>
      <w:bookmarkEnd w:id="0"/>
      <w:r w:rsidR="009E6544">
        <w:rPr>
          <w:rFonts w:ascii="Arial" w:hAnsi="Arial" w:cs="Arial"/>
          <w:color w:val="auto"/>
          <w:sz w:val="22"/>
          <w:szCs w:val="22"/>
        </w:rPr>
        <w:t xml:space="preserve">ema </w:t>
      </w:r>
      <w:r>
        <w:rPr>
          <w:rFonts w:ascii="Arial" w:hAnsi="Arial" w:cs="Arial"/>
          <w:color w:val="auto"/>
          <w:sz w:val="22"/>
          <w:szCs w:val="22"/>
        </w:rPr>
        <w:t xml:space="preserve">s svojimi člani </w:t>
      </w:r>
      <w:r w:rsidR="00D458F4">
        <w:rPr>
          <w:rFonts w:ascii="Arial" w:hAnsi="Arial" w:cs="Arial"/>
          <w:color w:val="auto"/>
          <w:sz w:val="22"/>
          <w:szCs w:val="22"/>
        </w:rPr>
        <w:t xml:space="preserve">(86 </w:t>
      </w:r>
      <w:proofErr w:type="spellStart"/>
      <w:r w:rsidR="00D458F4">
        <w:rPr>
          <w:rFonts w:ascii="Arial" w:hAnsi="Arial" w:cs="Arial"/>
          <w:color w:val="auto"/>
          <w:sz w:val="22"/>
          <w:szCs w:val="22"/>
        </w:rPr>
        <w:t>mikro</w:t>
      </w:r>
      <w:proofErr w:type="spellEnd"/>
      <w:r w:rsidR="00D458F4">
        <w:rPr>
          <w:rFonts w:ascii="Arial" w:hAnsi="Arial" w:cs="Arial"/>
          <w:color w:val="auto"/>
          <w:sz w:val="22"/>
          <w:szCs w:val="22"/>
        </w:rPr>
        <w:t xml:space="preserve"> podjetij, 47 malih podjetij, 61</w:t>
      </w:r>
      <w:r w:rsidRPr="007B3C0D">
        <w:rPr>
          <w:rFonts w:ascii="Arial" w:hAnsi="Arial" w:cs="Arial"/>
          <w:color w:val="auto"/>
          <w:sz w:val="22"/>
          <w:szCs w:val="22"/>
        </w:rPr>
        <w:t xml:space="preserve"> srednjih</w:t>
      </w:r>
      <w:r w:rsidR="00D458F4">
        <w:rPr>
          <w:rFonts w:ascii="Arial" w:hAnsi="Arial" w:cs="Arial"/>
          <w:color w:val="auto"/>
          <w:sz w:val="22"/>
          <w:szCs w:val="22"/>
        </w:rPr>
        <w:t xml:space="preserve"> podjetij in 37 velikih podjetij, od tega pol v vzhodni regiji in pol</w:t>
      </w:r>
      <w:r w:rsidRPr="007B3C0D">
        <w:rPr>
          <w:rFonts w:ascii="Arial" w:hAnsi="Arial" w:cs="Arial"/>
          <w:color w:val="auto"/>
          <w:sz w:val="22"/>
          <w:szCs w:val="22"/>
        </w:rPr>
        <w:t xml:space="preserve"> v zahodni regiji)</w:t>
      </w:r>
      <w:r>
        <w:rPr>
          <w:rFonts w:ascii="Arial" w:hAnsi="Arial" w:cs="Arial"/>
          <w:color w:val="auto"/>
          <w:sz w:val="22"/>
          <w:szCs w:val="22"/>
        </w:rPr>
        <w:t>, ki predstavlja ožje podporno okolje.</w:t>
      </w:r>
    </w:p>
    <w:p w14:paraId="1B3A19E1" w14:textId="77777777" w:rsidR="003C3205" w:rsidRPr="007B3C0D" w:rsidRDefault="003C3205" w:rsidP="003B2BD3">
      <w:pPr>
        <w:pStyle w:val="Default"/>
        <w:widowControl w:val="0"/>
        <w:numPr>
          <w:ilvl w:val="0"/>
          <w:numId w:val="104"/>
        </w:numPr>
        <w:ind w:right="-406"/>
        <w:jc w:val="both"/>
        <w:rPr>
          <w:rFonts w:ascii="Arial" w:hAnsi="Arial" w:cs="Arial"/>
          <w:color w:val="auto"/>
          <w:sz w:val="22"/>
          <w:szCs w:val="22"/>
        </w:rPr>
      </w:pPr>
      <w:r>
        <w:rPr>
          <w:rFonts w:ascii="Arial" w:hAnsi="Arial" w:cs="Arial"/>
          <w:color w:val="auto"/>
          <w:sz w:val="22"/>
          <w:szCs w:val="22"/>
        </w:rPr>
        <w:t>Neposredni č</w:t>
      </w:r>
      <w:r w:rsidRPr="007B3C0D">
        <w:rPr>
          <w:rFonts w:ascii="Arial" w:hAnsi="Arial" w:cs="Arial"/>
          <w:color w:val="auto"/>
          <w:sz w:val="22"/>
          <w:szCs w:val="22"/>
        </w:rPr>
        <w:t>lani SRIP MATPRO (</w:t>
      </w:r>
      <w:r>
        <w:rPr>
          <w:rFonts w:ascii="Arial" w:hAnsi="Arial" w:cs="Arial"/>
          <w:color w:val="auto"/>
          <w:sz w:val="22"/>
          <w:szCs w:val="22"/>
        </w:rPr>
        <w:t>20</w:t>
      </w:r>
      <w:r w:rsidRPr="007B3C0D">
        <w:rPr>
          <w:rFonts w:ascii="Arial" w:hAnsi="Arial" w:cs="Arial"/>
          <w:color w:val="auto"/>
          <w:sz w:val="22"/>
          <w:szCs w:val="22"/>
        </w:rPr>
        <w:t xml:space="preserve"> podjetij</w:t>
      </w:r>
      <w:r>
        <w:rPr>
          <w:rFonts w:ascii="Arial" w:hAnsi="Arial" w:cs="Arial"/>
          <w:color w:val="auto"/>
          <w:sz w:val="22"/>
          <w:szCs w:val="22"/>
        </w:rPr>
        <w:t xml:space="preserve"> in</w:t>
      </w:r>
      <w:r w:rsidRPr="007B3C0D">
        <w:rPr>
          <w:rFonts w:ascii="Arial" w:hAnsi="Arial" w:cs="Arial"/>
          <w:color w:val="auto"/>
          <w:sz w:val="22"/>
          <w:szCs w:val="22"/>
        </w:rPr>
        <w:t xml:space="preserve"> 4 inštitucije znanja)</w:t>
      </w:r>
      <w:r>
        <w:rPr>
          <w:rFonts w:ascii="Arial" w:hAnsi="Arial" w:cs="Arial"/>
          <w:color w:val="auto"/>
          <w:sz w:val="22"/>
          <w:szCs w:val="22"/>
        </w:rPr>
        <w:t>, pri čemer znanstveno-raziskovalni inštituti in inštitucije znanja tvorijo širše podporno okolje.</w:t>
      </w:r>
    </w:p>
    <w:p w14:paraId="1EFF9592" w14:textId="77777777" w:rsidR="003C3205" w:rsidRPr="007B3C0D" w:rsidRDefault="003C3205" w:rsidP="003B2BD3">
      <w:pPr>
        <w:pStyle w:val="Default"/>
        <w:widowControl w:val="0"/>
        <w:numPr>
          <w:ilvl w:val="0"/>
          <w:numId w:val="104"/>
        </w:numPr>
        <w:ind w:right="-406"/>
        <w:jc w:val="both"/>
        <w:rPr>
          <w:rFonts w:ascii="Arial" w:hAnsi="Arial" w:cs="Arial"/>
          <w:color w:val="auto"/>
          <w:sz w:val="22"/>
          <w:szCs w:val="22"/>
        </w:rPr>
      </w:pPr>
      <w:r w:rsidRPr="007B3C0D">
        <w:rPr>
          <w:rFonts w:ascii="Arial" w:hAnsi="Arial" w:cs="Arial"/>
          <w:color w:val="auto"/>
          <w:sz w:val="22"/>
          <w:szCs w:val="22"/>
        </w:rPr>
        <w:t xml:space="preserve">Pogovori o sodelovanju tečejo z mnogimi subjekti, tako s podjetji kot z inštitucijami znanja, vključno z dvema največjima univerzama.  </w:t>
      </w:r>
    </w:p>
    <w:p w14:paraId="4E19CACB" w14:textId="77777777" w:rsidR="003C3205" w:rsidRDefault="003C3205" w:rsidP="00B31C9B">
      <w:pPr>
        <w:pStyle w:val="Default"/>
        <w:ind w:right="-406"/>
        <w:rPr>
          <w:rFonts w:ascii="Arial" w:hAnsi="Arial" w:cs="Arial"/>
          <w:color w:val="auto"/>
          <w:sz w:val="22"/>
          <w:szCs w:val="22"/>
        </w:rPr>
      </w:pPr>
    </w:p>
    <w:p w14:paraId="4E85B5E5" w14:textId="77777777" w:rsidR="003C3205" w:rsidRDefault="003C3205" w:rsidP="00B31C9B">
      <w:pPr>
        <w:pStyle w:val="Default"/>
        <w:ind w:right="-406"/>
        <w:rPr>
          <w:rFonts w:ascii="Arial" w:hAnsi="Arial" w:cs="Arial"/>
          <w:color w:val="auto"/>
          <w:sz w:val="22"/>
          <w:szCs w:val="22"/>
        </w:rPr>
      </w:pPr>
      <w:r>
        <w:rPr>
          <w:rFonts w:ascii="Arial" w:hAnsi="Arial" w:cs="Arial"/>
          <w:color w:val="auto"/>
          <w:sz w:val="22"/>
          <w:szCs w:val="22"/>
        </w:rPr>
        <w:t>Članstvo SRIP zagotavlja kritično maso kompetenc in kapacitet.</w:t>
      </w:r>
    </w:p>
    <w:p w14:paraId="7A9FFE76" w14:textId="77777777" w:rsidR="003C3205" w:rsidRPr="007B3C0D" w:rsidRDefault="003C3205" w:rsidP="00B31C9B">
      <w:pPr>
        <w:pStyle w:val="Default"/>
        <w:ind w:right="-406"/>
        <w:rPr>
          <w:rFonts w:ascii="Arial" w:hAnsi="Arial" w:cs="Arial"/>
          <w:color w:val="auto"/>
          <w:sz w:val="22"/>
          <w:szCs w:val="22"/>
        </w:rPr>
      </w:pPr>
    </w:p>
    <w:p w14:paraId="7F8173FA" w14:textId="2B0C25D4" w:rsidR="00507A36" w:rsidRPr="00507A36" w:rsidRDefault="00507A36" w:rsidP="00B31C9B">
      <w:pPr>
        <w:pStyle w:val="Default"/>
        <w:ind w:right="-406"/>
        <w:jc w:val="both"/>
        <w:rPr>
          <w:rFonts w:ascii="Arial" w:hAnsi="Arial" w:cs="Arial"/>
          <w:color w:val="auto"/>
          <w:sz w:val="22"/>
          <w:szCs w:val="22"/>
        </w:rPr>
      </w:pPr>
      <w:r w:rsidRPr="00507A36">
        <w:rPr>
          <w:rFonts w:ascii="Arial" w:hAnsi="Arial" w:cs="Arial"/>
          <w:color w:val="auto"/>
          <w:sz w:val="22"/>
          <w:szCs w:val="22"/>
        </w:rPr>
        <w:t>Področje razvoja kadrov je eden ključnih elementov dolgoročnega doseganja zastavljenih ciljev</w:t>
      </w:r>
      <w:r w:rsidR="000F01F0">
        <w:rPr>
          <w:rFonts w:ascii="Arial" w:hAnsi="Arial" w:cs="Arial"/>
          <w:color w:val="auto"/>
          <w:sz w:val="22"/>
          <w:szCs w:val="22"/>
        </w:rPr>
        <w:t>,</w:t>
      </w:r>
      <w:r w:rsidRPr="00507A36">
        <w:rPr>
          <w:rFonts w:ascii="Arial" w:hAnsi="Arial" w:cs="Arial"/>
          <w:color w:val="auto"/>
          <w:sz w:val="22"/>
          <w:szCs w:val="22"/>
        </w:rPr>
        <w:t xml:space="preserve"> zato mu SRIP MATPRO posveča poseben poudarek. Delo bo obsegalo napoved potreb po kompetencah, ugotavljanje vrzeli v sedanjih in potrebnih kompetencah ter razvoj ustreznih programov za pridobivanje </w:t>
      </w:r>
      <w:r w:rsidR="000F01F0">
        <w:rPr>
          <w:rFonts w:ascii="Arial" w:hAnsi="Arial" w:cs="Arial"/>
          <w:color w:val="auto"/>
          <w:sz w:val="22"/>
          <w:szCs w:val="22"/>
        </w:rPr>
        <w:t>manjkajočih</w:t>
      </w:r>
      <w:r w:rsidRPr="00507A36">
        <w:rPr>
          <w:rFonts w:ascii="Arial" w:hAnsi="Arial" w:cs="Arial"/>
          <w:color w:val="auto"/>
          <w:sz w:val="22"/>
          <w:szCs w:val="22"/>
        </w:rPr>
        <w:t xml:space="preserve"> kompetenc. </w:t>
      </w:r>
    </w:p>
    <w:p w14:paraId="244B2CF1" w14:textId="77777777" w:rsidR="00507A36" w:rsidRPr="00507A36" w:rsidRDefault="00507A36" w:rsidP="00B31C9B">
      <w:pPr>
        <w:pStyle w:val="Default"/>
        <w:ind w:right="-406"/>
        <w:rPr>
          <w:rFonts w:ascii="Arial" w:hAnsi="Arial" w:cs="Arial"/>
          <w:color w:val="auto"/>
          <w:sz w:val="22"/>
          <w:szCs w:val="22"/>
        </w:rPr>
      </w:pPr>
    </w:p>
    <w:p w14:paraId="386A2E01" w14:textId="0C141075" w:rsidR="003C3205" w:rsidRDefault="00507A36" w:rsidP="00B31C9B">
      <w:pPr>
        <w:pStyle w:val="Default"/>
        <w:ind w:right="-406"/>
        <w:jc w:val="both"/>
        <w:rPr>
          <w:rFonts w:ascii="Arial" w:hAnsi="Arial" w:cs="Arial"/>
          <w:color w:val="auto"/>
          <w:sz w:val="22"/>
          <w:szCs w:val="22"/>
        </w:rPr>
      </w:pPr>
      <w:r w:rsidRPr="00507A36">
        <w:rPr>
          <w:rFonts w:ascii="Arial" w:hAnsi="Arial" w:cs="Arial"/>
          <w:color w:val="auto"/>
          <w:sz w:val="22"/>
          <w:szCs w:val="22"/>
        </w:rPr>
        <w:t xml:space="preserve">SRIP MATPRO podpira internacionalizacijo dejavnosti, ki ima tri ključne usmeritve: 1) povezovanje v evropske iniciative (S3 tematske platforme vključno s pilotnimi projekti (npr. </w:t>
      </w:r>
      <w:proofErr w:type="spellStart"/>
      <w:r w:rsidRPr="00507A36">
        <w:rPr>
          <w:rFonts w:ascii="Arial" w:hAnsi="Arial" w:cs="Arial"/>
          <w:color w:val="auto"/>
          <w:sz w:val="22"/>
          <w:szCs w:val="22"/>
        </w:rPr>
        <w:t>Vanguard</w:t>
      </w:r>
      <w:proofErr w:type="spellEnd"/>
      <w:r w:rsidRPr="00507A36">
        <w:rPr>
          <w:rFonts w:ascii="Arial" w:hAnsi="Arial" w:cs="Arial"/>
          <w:color w:val="auto"/>
          <w:sz w:val="22"/>
          <w:szCs w:val="22"/>
        </w:rPr>
        <w:t xml:space="preserve"> iniciative), vstopanje v evropske razvojne projekte (npr. H2020), 2) povezovanje s tujimi partnerji v okviru razvoja vrednostnih verig, pri čemer so izhodiščna točka obstoječe navezave slovenskih podjetij, 3) promocija slovenske industrije v tujini preko dogodkov ali obiskov.</w:t>
      </w:r>
    </w:p>
    <w:p w14:paraId="0F793E63" w14:textId="77777777" w:rsidR="00507A36" w:rsidRPr="007B3C0D" w:rsidRDefault="00507A36" w:rsidP="00B31C9B">
      <w:pPr>
        <w:pStyle w:val="Default"/>
        <w:ind w:right="-406"/>
        <w:rPr>
          <w:rFonts w:ascii="Arial" w:hAnsi="Arial" w:cs="Arial"/>
          <w:color w:val="auto"/>
          <w:sz w:val="22"/>
          <w:szCs w:val="22"/>
        </w:rPr>
      </w:pPr>
    </w:p>
    <w:p w14:paraId="5C73A365" w14:textId="77777777" w:rsidR="003C3205" w:rsidRPr="007B3C0D" w:rsidRDefault="003C3205" w:rsidP="003C3205">
      <w:pPr>
        <w:pStyle w:val="Default"/>
        <w:rPr>
          <w:rFonts w:ascii="Arial" w:hAnsi="Arial" w:cs="Arial"/>
          <w:b/>
          <w:color w:val="auto"/>
          <w:sz w:val="22"/>
          <w:szCs w:val="22"/>
        </w:rPr>
      </w:pPr>
      <w:r w:rsidRPr="007B3C0D">
        <w:rPr>
          <w:rFonts w:ascii="Arial" w:hAnsi="Arial" w:cs="Arial"/>
          <w:b/>
          <w:color w:val="auto"/>
          <w:sz w:val="22"/>
          <w:szCs w:val="22"/>
        </w:rPr>
        <w:t xml:space="preserve">4.) </w:t>
      </w:r>
      <w:r w:rsidRPr="007B3C0D">
        <w:rPr>
          <w:rFonts w:ascii="Arial" w:hAnsi="Arial" w:cs="Arial"/>
          <w:b/>
          <w:bCs/>
          <w:color w:val="auto"/>
          <w:sz w:val="22"/>
          <w:szCs w:val="22"/>
        </w:rPr>
        <w:t xml:space="preserve">Fokusna področja z opredelitvijo aktivnosti skupnega razvoja </w:t>
      </w:r>
    </w:p>
    <w:p w14:paraId="5B503B06" w14:textId="77777777" w:rsidR="003C3205" w:rsidRPr="007B3C0D" w:rsidRDefault="003C3205" w:rsidP="00B31C9B">
      <w:pPr>
        <w:spacing w:line="276" w:lineRule="auto"/>
        <w:jc w:val="left"/>
        <w:rPr>
          <w:rFonts w:cs="Arial"/>
          <w:szCs w:val="22"/>
        </w:rPr>
      </w:pPr>
      <w:r w:rsidRPr="007B3C0D">
        <w:rPr>
          <w:rFonts w:cs="Arial"/>
          <w:szCs w:val="22"/>
        </w:rPr>
        <w:lastRenderedPageBreak/>
        <w:t>Identificirana fokusna področja, na katerih bo SRIP MATPRO spodbujal skupne raziskovalno-razvojne naloge, so:</w:t>
      </w:r>
    </w:p>
    <w:p w14:paraId="2FF52D26" w14:textId="77777777" w:rsidR="003C3205" w:rsidRPr="007B3C0D" w:rsidRDefault="003C3205" w:rsidP="003C3205">
      <w:pPr>
        <w:spacing w:line="276" w:lineRule="auto"/>
        <w:ind w:left="284" w:hanging="284"/>
        <w:rPr>
          <w:rFonts w:cs="Arial"/>
          <w:b/>
          <w:szCs w:val="22"/>
        </w:rPr>
      </w:pPr>
      <w:r w:rsidRPr="007B3C0D">
        <w:rPr>
          <w:rFonts w:cs="Arial"/>
          <w:b/>
          <w:szCs w:val="22"/>
        </w:rPr>
        <w:t>a)</w:t>
      </w:r>
      <w:r w:rsidRPr="007B3C0D">
        <w:rPr>
          <w:rFonts w:cs="Arial"/>
          <w:b/>
          <w:szCs w:val="22"/>
        </w:rPr>
        <w:tab/>
        <w:t>Področje jekel in posebnih zlitin.</w:t>
      </w:r>
    </w:p>
    <w:p w14:paraId="6BD1C7B8" w14:textId="77777777" w:rsidR="003C3205" w:rsidRDefault="003C3205" w:rsidP="003C3205">
      <w:pPr>
        <w:spacing w:line="276" w:lineRule="auto"/>
        <w:ind w:left="284" w:hanging="284"/>
        <w:rPr>
          <w:rFonts w:cs="Arial"/>
          <w:szCs w:val="22"/>
        </w:rPr>
      </w:pPr>
      <w:r w:rsidRPr="007B3C0D">
        <w:rPr>
          <w:rFonts w:cs="Arial"/>
          <w:szCs w:val="22"/>
        </w:rPr>
        <w:t>i)</w:t>
      </w:r>
      <w:r w:rsidRPr="007B3C0D">
        <w:rPr>
          <w:rFonts w:cs="Arial"/>
          <w:szCs w:val="22"/>
        </w:rPr>
        <w:tab/>
        <w:t xml:space="preserve">Za doseganje visokih standardov kakovosti, zanesljivosti in varnosti je pomembna čistost jekla in zlitin oziroma kontrola nekovinskih vključkov, napak in nepravilnosti v mikrostrukturi. Zahteve avtomobilske industrije po zniževanju porabe in vpliva na okolje na drugi strani diktirajo uporabo naprednih visoko-trdnostnih jekel, ki, poleg ekstremnih mehanskih lastnosti, zagotavljajo tudi 100% </w:t>
      </w:r>
      <w:proofErr w:type="spellStart"/>
      <w:r w:rsidRPr="007B3C0D">
        <w:rPr>
          <w:rFonts w:cs="Arial"/>
          <w:szCs w:val="22"/>
        </w:rPr>
        <w:t>reciklabilnost</w:t>
      </w:r>
      <w:proofErr w:type="spellEnd"/>
      <w:r w:rsidRPr="007B3C0D">
        <w:rPr>
          <w:rFonts w:cs="Arial"/>
          <w:szCs w:val="22"/>
        </w:rPr>
        <w:t>. Razvoj novih naprednih kovinskih materialov za najzahtevnejše aplikacije in delovne pogoje pa bo omogočil občutno izboljšanje procesov pridobivanja in shranjevanja energije, zaščite okolja in izboljšanje kakovosti življenja.</w:t>
      </w:r>
    </w:p>
    <w:p w14:paraId="69E7D188" w14:textId="77777777" w:rsidR="003C3205" w:rsidRPr="007B3C0D" w:rsidRDefault="003C3205" w:rsidP="003C3205">
      <w:pPr>
        <w:spacing w:line="276" w:lineRule="auto"/>
        <w:ind w:left="284" w:hanging="284"/>
        <w:rPr>
          <w:rFonts w:cs="Arial"/>
          <w:szCs w:val="22"/>
        </w:rPr>
      </w:pPr>
      <w:r w:rsidRPr="007B3C0D">
        <w:rPr>
          <w:rFonts w:cs="Arial"/>
          <w:szCs w:val="22"/>
        </w:rPr>
        <w:t>ii)</w:t>
      </w:r>
      <w:r w:rsidRPr="007B3C0D">
        <w:rPr>
          <w:rFonts w:cs="Arial"/>
          <w:szCs w:val="22"/>
        </w:rPr>
        <w:tab/>
        <w:t>Področja skupnega razvoja, kjer ima Slovenija izkazan potencial in kritično maso:</w:t>
      </w:r>
    </w:p>
    <w:p w14:paraId="7D5E39A0" w14:textId="77777777" w:rsidR="003C3205" w:rsidRPr="007B3C0D" w:rsidRDefault="003C3205" w:rsidP="003C3205">
      <w:pPr>
        <w:spacing w:line="276" w:lineRule="auto"/>
        <w:ind w:left="426"/>
        <w:rPr>
          <w:rFonts w:cs="Arial"/>
          <w:szCs w:val="22"/>
        </w:rPr>
      </w:pPr>
      <w:r w:rsidRPr="007B3C0D">
        <w:rPr>
          <w:rFonts w:cs="Arial"/>
          <w:szCs w:val="22"/>
          <w:u w:val="single"/>
        </w:rPr>
        <w:t>1.</w:t>
      </w:r>
      <w:r w:rsidRPr="007B3C0D">
        <w:rPr>
          <w:rFonts w:cs="Arial"/>
          <w:szCs w:val="22"/>
          <w:u w:val="single"/>
        </w:rPr>
        <w:tab/>
        <w:t>Koncept ultra-čistih jekel in zlitin</w:t>
      </w:r>
      <w:r w:rsidRPr="007B3C0D">
        <w:rPr>
          <w:rFonts w:cs="Arial"/>
          <w:szCs w:val="22"/>
        </w:rPr>
        <w:t xml:space="preserve"> </w:t>
      </w:r>
      <w:r w:rsidRPr="00A00656">
        <w:rPr>
          <w:rFonts w:cs="Arial"/>
          <w:sz w:val="18"/>
          <w:szCs w:val="18"/>
        </w:rPr>
        <w:t xml:space="preserve">- vključki znižujejo trdnostne, predvsem pa dinamične lastnosti materiala, kar pomeni manjšo zanesljivost. Izdelava ultra-čistih jekel vključuje RR iniciative na celotnem področju tehnologij izdelave jekla, od sekundarne metalurgije (AOD, VOD, VIM, VAR, EPŽ) povezane s </w:t>
      </w:r>
      <w:proofErr w:type="spellStart"/>
      <w:r w:rsidRPr="00A00656">
        <w:rPr>
          <w:rFonts w:cs="Arial"/>
          <w:sz w:val="18"/>
          <w:szCs w:val="18"/>
        </w:rPr>
        <w:t>termodinamskimi</w:t>
      </w:r>
      <w:proofErr w:type="spellEnd"/>
      <w:r w:rsidRPr="00A00656">
        <w:rPr>
          <w:rFonts w:cs="Arial"/>
          <w:sz w:val="18"/>
          <w:szCs w:val="18"/>
        </w:rPr>
        <w:t xml:space="preserve"> izračuni, razumevanjem in modeliranjem procesov gibanja vključkov v talini, in-situ opazovanja nekovinskih vključkov v talini (nastajanje, izločanje, raztapljanje in interakcije med vključki), vpliva žlindre, novih metod karakterizacije in analize vključkov, do ponovne metalurgije, vakuumskih postopkov obdelave jeklene taline (VD, VAD, VOD) in specialnih metalurških postopkov.</w:t>
      </w:r>
    </w:p>
    <w:p w14:paraId="22D5AC8F" w14:textId="77777777" w:rsidR="003C3205" w:rsidRPr="007B3C0D" w:rsidRDefault="003C3205" w:rsidP="003C3205">
      <w:pPr>
        <w:spacing w:line="276" w:lineRule="auto"/>
        <w:ind w:left="426"/>
        <w:rPr>
          <w:rFonts w:cs="Arial"/>
          <w:szCs w:val="22"/>
        </w:rPr>
      </w:pPr>
      <w:r w:rsidRPr="007B3C0D">
        <w:rPr>
          <w:rFonts w:cs="Arial"/>
          <w:szCs w:val="22"/>
          <w:u w:val="single"/>
        </w:rPr>
        <w:t>2. Visoko-trdnostna jekla in njihovo preoblikovanje</w:t>
      </w:r>
      <w:r w:rsidRPr="007B3C0D">
        <w:rPr>
          <w:rFonts w:cs="Arial"/>
          <w:szCs w:val="22"/>
        </w:rPr>
        <w:t xml:space="preserve"> </w:t>
      </w:r>
      <w:r w:rsidRPr="00A00656">
        <w:rPr>
          <w:rFonts w:cs="Arial"/>
          <w:sz w:val="18"/>
          <w:szCs w:val="18"/>
        </w:rPr>
        <w:t xml:space="preserve">- s prehodom na visoko-trdnostna jekla, ki združujejo visoko trdnost in elastične lastnosti se, poleg samega razvoja, srečujemo tudi s težavami preoblikovanja, obdelave in spajanja teh materialov. Potencial in kompetence so na področju kompleksnih tremo-mehanskih predelav, razvoja visoko-trdnostnih </w:t>
      </w:r>
      <w:proofErr w:type="spellStart"/>
      <w:r w:rsidRPr="00A00656">
        <w:rPr>
          <w:rFonts w:cs="Arial"/>
          <w:sz w:val="18"/>
          <w:szCs w:val="18"/>
        </w:rPr>
        <w:t>martenzitnih</w:t>
      </w:r>
      <w:proofErr w:type="spellEnd"/>
      <w:r w:rsidRPr="00A00656">
        <w:rPr>
          <w:rFonts w:cs="Arial"/>
          <w:sz w:val="18"/>
          <w:szCs w:val="18"/>
        </w:rPr>
        <w:t xml:space="preserve"> jekel in njihove toplotne obdelave, tretje generacije visoko-trdnostnih jekel in </w:t>
      </w:r>
      <w:proofErr w:type="spellStart"/>
      <w:r w:rsidRPr="00A00656">
        <w:rPr>
          <w:rFonts w:cs="Arial"/>
          <w:sz w:val="18"/>
          <w:szCs w:val="18"/>
        </w:rPr>
        <w:t>nano</w:t>
      </w:r>
      <w:proofErr w:type="spellEnd"/>
      <w:r w:rsidRPr="00A00656">
        <w:rPr>
          <w:rFonts w:cs="Arial"/>
          <w:sz w:val="18"/>
          <w:szCs w:val="18"/>
        </w:rPr>
        <w:t xml:space="preserve">-strukturiranih </w:t>
      </w:r>
      <w:proofErr w:type="spellStart"/>
      <w:r w:rsidRPr="00A00656">
        <w:rPr>
          <w:rFonts w:cs="Arial"/>
          <w:sz w:val="18"/>
          <w:szCs w:val="18"/>
        </w:rPr>
        <w:t>bainitnih</w:t>
      </w:r>
      <w:proofErr w:type="spellEnd"/>
      <w:r w:rsidRPr="00A00656">
        <w:rPr>
          <w:rFonts w:cs="Arial"/>
          <w:sz w:val="18"/>
          <w:szCs w:val="18"/>
        </w:rPr>
        <w:t xml:space="preserve"> jekel, izdelave ustreznih orodnih jekel, zaščite površine orodij, priprave in zaščite </w:t>
      </w:r>
      <w:proofErr w:type="spellStart"/>
      <w:r w:rsidRPr="00A00656">
        <w:rPr>
          <w:rFonts w:cs="Arial"/>
          <w:sz w:val="18"/>
          <w:szCs w:val="18"/>
        </w:rPr>
        <w:t>visokotrdnostnega</w:t>
      </w:r>
      <w:proofErr w:type="spellEnd"/>
      <w:r w:rsidRPr="00A00656">
        <w:rPr>
          <w:rFonts w:cs="Arial"/>
          <w:sz w:val="18"/>
          <w:szCs w:val="18"/>
        </w:rPr>
        <w:t xml:space="preserve"> jekla, preoblikovanja, izdelave in </w:t>
      </w:r>
      <w:proofErr w:type="spellStart"/>
      <w:r w:rsidRPr="00A00656">
        <w:rPr>
          <w:rFonts w:cs="Arial"/>
          <w:sz w:val="18"/>
          <w:szCs w:val="18"/>
        </w:rPr>
        <w:t>funkcionalizacije</w:t>
      </w:r>
      <w:proofErr w:type="spellEnd"/>
      <w:r w:rsidRPr="00A00656">
        <w:rPr>
          <w:rFonts w:cs="Arial"/>
          <w:sz w:val="18"/>
          <w:szCs w:val="18"/>
        </w:rPr>
        <w:t xml:space="preserve"> površine izdelkov.</w:t>
      </w:r>
    </w:p>
    <w:p w14:paraId="7A49A01F" w14:textId="77777777" w:rsidR="003C3205" w:rsidRPr="00A00656" w:rsidRDefault="003C3205" w:rsidP="003C3205">
      <w:pPr>
        <w:spacing w:line="276" w:lineRule="auto"/>
        <w:ind w:left="426"/>
        <w:rPr>
          <w:rFonts w:cs="Arial"/>
          <w:sz w:val="18"/>
          <w:szCs w:val="18"/>
        </w:rPr>
      </w:pPr>
      <w:r w:rsidRPr="007B3C0D">
        <w:rPr>
          <w:rFonts w:cs="Arial"/>
          <w:szCs w:val="22"/>
          <w:u w:val="single"/>
        </w:rPr>
        <w:t>3. Napredni kovinski materiali za zahtevne aplikacije</w:t>
      </w:r>
      <w:r w:rsidRPr="007B3C0D">
        <w:rPr>
          <w:rFonts w:cs="Arial"/>
          <w:szCs w:val="22"/>
        </w:rPr>
        <w:t xml:space="preserve"> </w:t>
      </w:r>
      <w:r w:rsidRPr="00A00656">
        <w:rPr>
          <w:rFonts w:cs="Arial"/>
          <w:sz w:val="18"/>
          <w:szCs w:val="18"/>
        </w:rPr>
        <w:t xml:space="preserve">- Slovenska metalurška industrija ima v primerjavi z masovnimi proizvajalci prednost hitre prilagoditve na </w:t>
      </w:r>
      <w:proofErr w:type="spellStart"/>
      <w:r w:rsidRPr="00A00656">
        <w:rPr>
          <w:rFonts w:cs="Arial"/>
          <w:sz w:val="18"/>
          <w:szCs w:val="18"/>
        </w:rPr>
        <w:t>nišno</w:t>
      </w:r>
      <w:proofErr w:type="spellEnd"/>
      <w:r w:rsidRPr="00A00656">
        <w:rPr>
          <w:rFonts w:cs="Arial"/>
          <w:sz w:val="18"/>
          <w:szCs w:val="18"/>
        </w:rPr>
        <w:t xml:space="preserve"> proizvodnjo. S tem ima potencial na področju razvoja naprednih kovinskih materialov, ki vključuje izdelavo novih kvalitet jekla, npr. </w:t>
      </w:r>
      <w:proofErr w:type="spellStart"/>
      <w:r w:rsidRPr="00A00656">
        <w:rPr>
          <w:rFonts w:cs="Arial"/>
          <w:sz w:val="18"/>
          <w:szCs w:val="18"/>
        </w:rPr>
        <w:t>maraging</w:t>
      </w:r>
      <w:proofErr w:type="spellEnd"/>
      <w:r w:rsidRPr="00A00656">
        <w:rPr>
          <w:rFonts w:cs="Arial"/>
          <w:sz w:val="18"/>
          <w:szCs w:val="18"/>
        </w:rPr>
        <w:t xml:space="preserve"> jekel, nikljevih super-zlitin, specialnih jekel za visokotemperaturne aplikacije in </w:t>
      </w:r>
      <w:proofErr w:type="spellStart"/>
      <w:r w:rsidRPr="00A00656">
        <w:rPr>
          <w:rFonts w:cs="Arial"/>
          <w:sz w:val="18"/>
          <w:szCs w:val="18"/>
        </w:rPr>
        <w:t>biokompatibilnih</w:t>
      </w:r>
      <w:proofErr w:type="spellEnd"/>
      <w:r w:rsidRPr="00A00656">
        <w:rPr>
          <w:rFonts w:cs="Arial"/>
          <w:sz w:val="18"/>
          <w:szCs w:val="18"/>
        </w:rPr>
        <w:t xml:space="preserve"> kovinskih materialov, podprtih s simulacijami in optimizacijo celotne procesne poti.</w:t>
      </w:r>
    </w:p>
    <w:p w14:paraId="4A1484AB" w14:textId="77777777" w:rsidR="003C3205" w:rsidRPr="007B3C0D" w:rsidRDefault="003C3205" w:rsidP="003C3205">
      <w:pPr>
        <w:spacing w:line="276" w:lineRule="auto"/>
        <w:ind w:left="284" w:hanging="284"/>
        <w:rPr>
          <w:rFonts w:cs="Arial"/>
          <w:b/>
          <w:szCs w:val="22"/>
        </w:rPr>
      </w:pPr>
      <w:r w:rsidRPr="007B3C0D">
        <w:rPr>
          <w:rFonts w:cs="Arial"/>
          <w:b/>
          <w:szCs w:val="22"/>
        </w:rPr>
        <w:t>b)</w:t>
      </w:r>
      <w:r w:rsidRPr="007B3C0D">
        <w:rPr>
          <w:rFonts w:cs="Arial"/>
          <w:b/>
          <w:szCs w:val="22"/>
        </w:rPr>
        <w:tab/>
        <w:t>Področje aluminija:</w:t>
      </w:r>
    </w:p>
    <w:p w14:paraId="10327DD9" w14:textId="77777777" w:rsidR="003C3205" w:rsidRPr="007B3C0D" w:rsidRDefault="003C3205" w:rsidP="003C3205">
      <w:pPr>
        <w:spacing w:line="276" w:lineRule="auto"/>
        <w:ind w:left="284" w:hanging="284"/>
        <w:rPr>
          <w:rFonts w:cs="Arial"/>
          <w:szCs w:val="22"/>
        </w:rPr>
      </w:pPr>
      <w:r w:rsidRPr="007B3C0D">
        <w:rPr>
          <w:rFonts w:cs="Arial"/>
          <w:szCs w:val="22"/>
        </w:rPr>
        <w:t>i)</w:t>
      </w:r>
      <w:r w:rsidRPr="007B3C0D">
        <w:rPr>
          <w:rFonts w:cs="Arial"/>
          <w:szCs w:val="22"/>
        </w:rPr>
        <w:tab/>
        <w:t xml:space="preserve">Poleg avtomobilske in letalske industrije imajo Al zlitine ogromen potencial tudi v širokem spektru ostalih področij, kot so medicina, farmacija, vojaška industrija, </w:t>
      </w:r>
      <w:proofErr w:type="spellStart"/>
      <w:r w:rsidRPr="007B3C0D">
        <w:rPr>
          <w:rFonts w:cs="Arial"/>
          <w:szCs w:val="22"/>
        </w:rPr>
        <w:t>interierij</w:t>
      </w:r>
      <w:proofErr w:type="spellEnd"/>
      <w:r w:rsidRPr="007B3C0D">
        <w:rPr>
          <w:rFonts w:cs="Arial"/>
          <w:szCs w:val="22"/>
        </w:rPr>
        <w:t xml:space="preserve">, itd. Pri tem se zahteva razvoj novih visoko-trdnostnih in korozijsko odpornih zlitin aluminija, ki naj bi združevale 100% </w:t>
      </w:r>
      <w:proofErr w:type="spellStart"/>
      <w:r w:rsidRPr="007B3C0D">
        <w:rPr>
          <w:rFonts w:cs="Arial"/>
          <w:szCs w:val="22"/>
        </w:rPr>
        <w:t>reciklabilnost</w:t>
      </w:r>
      <w:proofErr w:type="spellEnd"/>
      <w:r w:rsidRPr="007B3C0D">
        <w:rPr>
          <w:rFonts w:cs="Arial"/>
          <w:szCs w:val="22"/>
        </w:rPr>
        <w:t xml:space="preserve">, nizko težo, visoko nosilnost in maksimalno </w:t>
      </w:r>
      <w:proofErr w:type="spellStart"/>
      <w:r w:rsidRPr="007B3C0D">
        <w:rPr>
          <w:rFonts w:cs="Arial"/>
          <w:szCs w:val="22"/>
        </w:rPr>
        <w:t>absorbcijo</w:t>
      </w:r>
      <w:proofErr w:type="spellEnd"/>
      <w:r w:rsidRPr="007B3C0D">
        <w:rPr>
          <w:rFonts w:cs="Arial"/>
          <w:szCs w:val="22"/>
        </w:rPr>
        <w:t xml:space="preserve"> energije.</w:t>
      </w:r>
    </w:p>
    <w:p w14:paraId="7C12AC9E" w14:textId="77777777" w:rsidR="003C3205" w:rsidRPr="007B3C0D" w:rsidRDefault="003C3205" w:rsidP="003C3205">
      <w:pPr>
        <w:spacing w:line="276" w:lineRule="auto"/>
        <w:ind w:left="284" w:hanging="284"/>
        <w:rPr>
          <w:rFonts w:cs="Arial"/>
          <w:szCs w:val="22"/>
        </w:rPr>
      </w:pPr>
      <w:r w:rsidRPr="007B3C0D">
        <w:rPr>
          <w:rFonts w:cs="Arial"/>
          <w:szCs w:val="22"/>
        </w:rPr>
        <w:t>ii)</w:t>
      </w:r>
      <w:r w:rsidRPr="007B3C0D">
        <w:rPr>
          <w:rFonts w:cs="Arial"/>
          <w:szCs w:val="22"/>
        </w:rPr>
        <w:tab/>
        <w:t>Področja skupnega razvoja, kjer ima Slovenija izkazan potencial in kritično maso:</w:t>
      </w:r>
    </w:p>
    <w:p w14:paraId="737531D7" w14:textId="77777777" w:rsidR="003C3205" w:rsidRPr="00A00656" w:rsidRDefault="003C3205" w:rsidP="003C3205">
      <w:pPr>
        <w:spacing w:line="276" w:lineRule="auto"/>
        <w:ind w:left="426"/>
        <w:rPr>
          <w:rFonts w:cs="Arial"/>
          <w:sz w:val="18"/>
          <w:szCs w:val="18"/>
        </w:rPr>
      </w:pPr>
      <w:r w:rsidRPr="007B3C0D">
        <w:rPr>
          <w:rFonts w:cs="Arial"/>
          <w:szCs w:val="22"/>
          <w:u w:val="single"/>
        </w:rPr>
        <w:t>1.</w:t>
      </w:r>
      <w:r w:rsidRPr="007B3C0D">
        <w:rPr>
          <w:rFonts w:cs="Arial"/>
          <w:szCs w:val="22"/>
          <w:u w:val="single"/>
        </w:rPr>
        <w:tab/>
        <w:t>Nove visoko-trdnostne in ultra-čiste zlitine Al</w:t>
      </w:r>
      <w:r w:rsidRPr="007B3C0D">
        <w:rPr>
          <w:rFonts w:cs="Arial"/>
          <w:szCs w:val="22"/>
        </w:rPr>
        <w:t xml:space="preserve"> </w:t>
      </w:r>
      <w:r w:rsidRPr="00A00656">
        <w:rPr>
          <w:rFonts w:cs="Arial"/>
          <w:sz w:val="18"/>
          <w:szCs w:val="18"/>
        </w:rPr>
        <w:t xml:space="preserve">- Lastnosti standardnih aluminijevih zlitin, tudi visoko kvalitetnih, ne izpolnjujejo več strogih zahtev visokotehnoloških aplikacij, pri katerih se zahteva natezna trdnost tudi več kot 600 </w:t>
      </w:r>
      <w:proofErr w:type="spellStart"/>
      <w:r w:rsidRPr="00A00656">
        <w:rPr>
          <w:rFonts w:cs="Arial"/>
          <w:sz w:val="18"/>
          <w:szCs w:val="18"/>
        </w:rPr>
        <w:t>MPa</w:t>
      </w:r>
      <w:proofErr w:type="spellEnd"/>
      <w:r w:rsidRPr="00A00656">
        <w:rPr>
          <w:rFonts w:cs="Arial"/>
          <w:sz w:val="18"/>
          <w:szCs w:val="18"/>
        </w:rPr>
        <w:t xml:space="preserve">. Zato so RR iniciative usmerjene v razvoj novih visoko-trdnostnih in ultra-čistih Al zlitin z boljšimi mehanskimi lastnostmi in korozijsko odpornostjo, ki vključujejo uvedbo novih postopkov legiranja, rafinacij taline, obdelave z </w:t>
      </w:r>
      <w:proofErr w:type="spellStart"/>
      <w:r w:rsidRPr="00A00656">
        <w:rPr>
          <w:rFonts w:cs="Arial"/>
          <w:sz w:val="18"/>
          <w:szCs w:val="18"/>
        </w:rPr>
        <w:t>udrobnjevalnimi</w:t>
      </w:r>
      <w:proofErr w:type="spellEnd"/>
      <w:r w:rsidRPr="00A00656">
        <w:rPr>
          <w:rFonts w:cs="Arial"/>
          <w:sz w:val="18"/>
          <w:szCs w:val="18"/>
        </w:rPr>
        <w:t xml:space="preserve"> in </w:t>
      </w:r>
      <w:proofErr w:type="spellStart"/>
      <w:r w:rsidRPr="00A00656">
        <w:rPr>
          <w:rFonts w:cs="Arial"/>
          <w:sz w:val="18"/>
          <w:szCs w:val="18"/>
        </w:rPr>
        <w:t>modifikacijskimi</w:t>
      </w:r>
      <w:proofErr w:type="spellEnd"/>
      <w:r w:rsidRPr="00A00656">
        <w:rPr>
          <w:rFonts w:cs="Arial"/>
          <w:sz w:val="18"/>
          <w:szCs w:val="18"/>
        </w:rPr>
        <w:t xml:space="preserve"> sredstvi ter ustrezen potek strjeva</w:t>
      </w:r>
      <w:r>
        <w:rPr>
          <w:rFonts w:cs="Arial"/>
          <w:sz w:val="18"/>
          <w:szCs w:val="18"/>
        </w:rPr>
        <w:t>nja in termo-mehanske predelave.</w:t>
      </w:r>
    </w:p>
    <w:p w14:paraId="7205FC77" w14:textId="77777777" w:rsidR="003C3205" w:rsidRPr="007B3C0D" w:rsidRDefault="003C3205" w:rsidP="003C3205">
      <w:pPr>
        <w:spacing w:line="276" w:lineRule="auto"/>
        <w:ind w:left="426"/>
        <w:rPr>
          <w:rFonts w:cs="Arial"/>
          <w:szCs w:val="22"/>
        </w:rPr>
      </w:pPr>
      <w:r w:rsidRPr="007B3C0D">
        <w:rPr>
          <w:rFonts w:cs="Arial"/>
          <w:szCs w:val="22"/>
          <w:u w:val="single"/>
        </w:rPr>
        <w:t>2. Alternativni postopki izdelave in maksimalna reciklaža Al</w:t>
      </w:r>
      <w:r w:rsidRPr="007B3C0D">
        <w:rPr>
          <w:rFonts w:cs="Arial"/>
          <w:szCs w:val="22"/>
        </w:rPr>
        <w:t xml:space="preserve"> </w:t>
      </w:r>
      <w:r w:rsidRPr="00A00656">
        <w:rPr>
          <w:rFonts w:cs="Arial"/>
          <w:sz w:val="18"/>
          <w:szCs w:val="18"/>
        </w:rPr>
        <w:t xml:space="preserve">– Al zlitine so razvrščene v kvalitetne razrede s posebnimi lastnostmi in z zelo ozko opredeljenimi </w:t>
      </w:r>
      <w:proofErr w:type="spellStart"/>
      <w:r w:rsidRPr="00A00656">
        <w:rPr>
          <w:rFonts w:cs="Arial"/>
          <w:sz w:val="18"/>
          <w:szCs w:val="18"/>
        </w:rPr>
        <w:t>legirnimi</w:t>
      </w:r>
      <w:proofErr w:type="spellEnd"/>
      <w:r w:rsidRPr="00A00656">
        <w:rPr>
          <w:rFonts w:cs="Arial"/>
          <w:sz w:val="18"/>
          <w:szCs w:val="18"/>
        </w:rPr>
        <w:t xml:space="preserve"> elementi, kar </w:t>
      </w:r>
      <w:r w:rsidRPr="00A00656">
        <w:rPr>
          <w:rFonts w:cs="Arial"/>
          <w:sz w:val="18"/>
          <w:szCs w:val="18"/>
        </w:rPr>
        <w:lastRenderedPageBreak/>
        <w:t>omejuje njihovo izdelavo zgolj z uporabo sekundarnih surovin. Za doseganje višje stopnje recikliranja se razvoj osredotoča na nove - recikliranju prijazne zlitine, ki temeljijo na osnovnem razumevanju kompleksnega vpliva večjega števila elementov v sledovih na lastnosti Al zlitin, zamenjavo obstoječih standardov, temelječih na čistosti primarnega aluminija, s standardi čistosti odpadkov in vpeljavo ustreznih postopkov sortiranja odpadkov.</w:t>
      </w:r>
    </w:p>
    <w:p w14:paraId="7AF91BBF" w14:textId="1F1B8B34" w:rsidR="003C3205" w:rsidRPr="007B3C0D" w:rsidRDefault="003C3205" w:rsidP="003C3205">
      <w:pPr>
        <w:spacing w:line="276" w:lineRule="auto"/>
        <w:ind w:left="426"/>
        <w:rPr>
          <w:rFonts w:cs="Arial"/>
          <w:szCs w:val="22"/>
        </w:rPr>
      </w:pPr>
      <w:r w:rsidRPr="007B3C0D">
        <w:rPr>
          <w:rFonts w:cs="Arial"/>
          <w:szCs w:val="22"/>
          <w:u w:val="single"/>
        </w:rPr>
        <w:t>3. Tlačno litje Al zlitin</w:t>
      </w:r>
      <w:r w:rsidRPr="007B3C0D">
        <w:rPr>
          <w:rFonts w:cs="Arial"/>
          <w:szCs w:val="22"/>
        </w:rPr>
        <w:t xml:space="preserve"> </w:t>
      </w:r>
      <w:r w:rsidRPr="00A00656">
        <w:rPr>
          <w:rFonts w:cs="Arial"/>
          <w:sz w:val="18"/>
          <w:szCs w:val="18"/>
        </w:rPr>
        <w:t xml:space="preserve">– trendi so usmerjeni v izdelavo novih </w:t>
      </w:r>
      <w:proofErr w:type="spellStart"/>
      <w:r w:rsidRPr="00A00656">
        <w:rPr>
          <w:rFonts w:cs="Arial"/>
          <w:sz w:val="18"/>
          <w:szCs w:val="18"/>
        </w:rPr>
        <w:t>visokotrdnostnih</w:t>
      </w:r>
      <w:proofErr w:type="spellEnd"/>
      <w:r w:rsidRPr="00A00656">
        <w:rPr>
          <w:rFonts w:cs="Arial"/>
          <w:sz w:val="18"/>
          <w:szCs w:val="18"/>
        </w:rPr>
        <w:t xml:space="preserve">, temperaturno stabilnih in korozijsko obstojnih livnih Al zlitin za izdelavo kompleksnih Al ulitkov za področja letalske, avtomobilske in vesoljske industrije. Z obsežno mrežo livarn in proizvodnje aluminijevih zlitin ima Slovenija občuten potencial, ki zahteva osvojitev novih tehnologi posebnih postopkov litja in hitrega strjevanja, razvoj novih in raziskavo </w:t>
      </w:r>
      <w:proofErr w:type="spellStart"/>
      <w:r w:rsidRPr="00A00656">
        <w:rPr>
          <w:rFonts w:cs="Arial"/>
          <w:sz w:val="18"/>
          <w:szCs w:val="18"/>
        </w:rPr>
        <w:t>modificiranja</w:t>
      </w:r>
      <w:proofErr w:type="spellEnd"/>
      <w:r w:rsidRPr="00A00656">
        <w:rPr>
          <w:rFonts w:cs="Arial"/>
          <w:sz w:val="18"/>
          <w:szCs w:val="18"/>
        </w:rPr>
        <w:t xml:space="preserve"> livarskih Al zlitin ter določitev vpliva kemijske sestave, pogojev strjevanja in ohlajanja ter toplotne obdelave.</w:t>
      </w:r>
    </w:p>
    <w:p w14:paraId="41AA5FFA" w14:textId="77777777" w:rsidR="003C3205" w:rsidRPr="007B3C0D" w:rsidRDefault="003C3205" w:rsidP="003C3205">
      <w:pPr>
        <w:spacing w:line="276" w:lineRule="auto"/>
        <w:ind w:left="284" w:hanging="284"/>
        <w:rPr>
          <w:rFonts w:cs="Arial"/>
          <w:b/>
          <w:szCs w:val="22"/>
        </w:rPr>
      </w:pPr>
      <w:r w:rsidRPr="007B3C0D">
        <w:rPr>
          <w:rFonts w:cs="Arial"/>
          <w:b/>
          <w:szCs w:val="22"/>
        </w:rPr>
        <w:t>c)</w:t>
      </w:r>
      <w:r w:rsidRPr="007B3C0D">
        <w:rPr>
          <w:rFonts w:cs="Arial"/>
          <w:b/>
          <w:szCs w:val="22"/>
        </w:rPr>
        <w:tab/>
        <w:t>Področje tehnologij.</w:t>
      </w:r>
    </w:p>
    <w:p w14:paraId="4030E1BF" w14:textId="77777777" w:rsidR="003C3205" w:rsidRPr="007B3C0D" w:rsidRDefault="003C3205" w:rsidP="003C3205">
      <w:pPr>
        <w:spacing w:line="276" w:lineRule="auto"/>
        <w:ind w:left="284" w:hanging="284"/>
        <w:rPr>
          <w:rFonts w:cs="Arial"/>
          <w:szCs w:val="22"/>
        </w:rPr>
      </w:pPr>
      <w:r w:rsidRPr="007B3C0D">
        <w:rPr>
          <w:rFonts w:cs="Arial"/>
          <w:szCs w:val="22"/>
        </w:rPr>
        <w:t>i)</w:t>
      </w:r>
      <w:r w:rsidRPr="007B3C0D">
        <w:rPr>
          <w:rFonts w:cs="Arial"/>
          <w:szCs w:val="22"/>
        </w:rPr>
        <w:tab/>
        <w:t>Področje klasičnih izdelovalnih tehnologij se razvija v optimizacijo in izboljšavo obdelovalnih postopkov, razvoj novih orodij in izdelovalnih tehnologij, pri čemer postaja reciklaža, tako osnovnih kot tudi pomožnih materialov in stranskih produktov, vedno pomembnejši segment proizvodnega procesa kovinskih in nekovinskih materialov. Največji napredek in spremembo na področju tehnologij prinašajo dodajne oz. aditivne tehnologije 3D tiska.</w:t>
      </w:r>
    </w:p>
    <w:p w14:paraId="2E5133C1" w14:textId="77777777" w:rsidR="003C3205" w:rsidRPr="007B3C0D" w:rsidRDefault="003C3205" w:rsidP="003C3205">
      <w:pPr>
        <w:spacing w:line="276" w:lineRule="auto"/>
        <w:ind w:left="284" w:hanging="284"/>
        <w:rPr>
          <w:rFonts w:cs="Arial"/>
          <w:szCs w:val="22"/>
        </w:rPr>
      </w:pPr>
      <w:r w:rsidRPr="007B3C0D">
        <w:rPr>
          <w:rFonts w:cs="Arial"/>
          <w:szCs w:val="22"/>
        </w:rPr>
        <w:t>ii)</w:t>
      </w:r>
      <w:r w:rsidRPr="007B3C0D">
        <w:rPr>
          <w:rFonts w:cs="Arial"/>
          <w:szCs w:val="22"/>
        </w:rPr>
        <w:tab/>
        <w:t>Področja skupnega razvoja, kjer ima Slovenija izkazan potencial in kritično maso:</w:t>
      </w:r>
    </w:p>
    <w:p w14:paraId="7C3B4502" w14:textId="77777777" w:rsidR="003C3205" w:rsidRPr="00A00656" w:rsidRDefault="003C3205" w:rsidP="003C3205">
      <w:pPr>
        <w:spacing w:line="276" w:lineRule="auto"/>
        <w:ind w:left="426"/>
        <w:rPr>
          <w:rFonts w:cs="Arial"/>
          <w:sz w:val="18"/>
          <w:szCs w:val="18"/>
        </w:rPr>
      </w:pPr>
      <w:r w:rsidRPr="007B3C0D">
        <w:rPr>
          <w:rFonts w:cs="Arial"/>
          <w:szCs w:val="22"/>
          <w:u w:val="single"/>
        </w:rPr>
        <w:t>1.</w:t>
      </w:r>
      <w:r w:rsidRPr="007B3C0D">
        <w:rPr>
          <w:rFonts w:cs="Arial"/>
          <w:szCs w:val="22"/>
          <w:u w:val="single"/>
        </w:rPr>
        <w:tab/>
        <w:t xml:space="preserve">Hitro </w:t>
      </w:r>
      <w:proofErr w:type="spellStart"/>
      <w:r w:rsidRPr="007B3C0D">
        <w:rPr>
          <w:rFonts w:cs="Arial"/>
          <w:szCs w:val="22"/>
          <w:u w:val="single"/>
        </w:rPr>
        <w:t>prototipiranje</w:t>
      </w:r>
      <w:proofErr w:type="spellEnd"/>
      <w:r w:rsidRPr="007B3C0D">
        <w:rPr>
          <w:rFonts w:cs="Arial"/>
          <w:szCs w:val="22"/>
          <w:u w:val="single"/>
        </w:rPr>
        <w:t xml:space="preserve"> in dodajne tehnologije</w:t>
      </w:r>
      <w:r w:rsidRPr="007B3C0D">
        <w:rPr>
          <w:rFonts w:cs="Arial"/>
          <w:szCs w:val="22"/>
        </w:rPr>
        <w:t xml:space="preserve"> </w:t>
      </w:r>
      <w:r w:rsidRPr="00A00656">
        <w:rPr>
          <w:rFonts w:cs="Arial"/>
          <w:sz w:val="18"/>
          <w:szCs w:val="18"/>
        </w:rPr>
        <w:t xml:space="preserve">- RR potencial in poudarek bo na razvoju novih kovinskih materialov, pripravljenih za 3D tisk, obvladovanju mikrostrukture in vplivu smeri gradnje in gostote, izdelavi tiskanih izdelkov velikih dimenzij, tiskanih kompozitov in </w:t>
      </w:r>
      <w:proofErr w:type="spellStart"/>
      <w:r w:rsidRPr="00A00656">
        <w:rPr>
          <w:rFonts w:cs="Arial"/>
          <w:sz w:val="18"/>
          <w:szCs w:val="18"/>
        </w:rPr>
        <w:t>nanokompozitov</w:t>
      </w:r>
      <w:proofErr w:type="spellEnd"/>
      <w:r w:rsidRPr="00A00656">
        <w:rPr>
          <w:rFonts w:cs="Arial"/>
          <w:sz w:val="18"/>
          <w:szCs w:val="18"/>
        </w:rPr>
        <w:t>, večji natančnosti tiska in kvalitete površine ter gradientni fazni strukturiranosti.</w:t>
      </w:r>
    </w:p>
    <w:p w14:paraId="08D34C06" w14:textId="77777777" w:rsidR="003C3205" w:rsidRPr="00A00656" w:rsidRDefault="003C3205" w:rsidP="003C3205">
      <w:pPr>
        <w:spacing w:line="276" w:lineRule="auto"/>
        <w:ind w:left="426"/>
        <w:rPr>
          <w:rFonts w:cs="Arial"/>
          <w:sz w:val="18"/>
          <w:szCs w:val="18"/>
        </w:rPr>
      </w:pPr>
      <w:r w:rsidRPr="007B3C0D">
        <w:rPr>
          <w:rFonts w:cs="Arial"/>
          <w:szCs w:val="22"/>
          <w:u w:val="single"/>
        </w:rPr>
        <w:t>2.</w:t>
      </w:r>
      <w:r w:rsidRPr="007B3C0D">
        <w:rPr>
          <w:rFonts w:cs="Arial"/>
          <w:szCs w:val="22"/>
          <w:u w:val="single"/>
        </w:rPr>
        <w:tab/>
        <w:t>Reciklaža</w:t>
      </w:r>
      <w:r w:rsidRPr="007B3C0D">
        <w:rPr>
          <w:rFonts w:cs="Arial"/>
          <w:szCs w:val="22"/>
        </w:rPr>
        <w:t xml:space="preserve"> </w:t>
      </w:r>
      <w:r w:rsidRPr="00A00656">
        <w:rPr>
          <w:rFonts w:cs="Arial"/>
          <w:sz w:val="18"/>
          <w:szCs w:val="18"/>
        </w:rPr>
        <w:t xml:space="preserve">(kovinski materiali, redke zemlje, kompoziti, pomožni materiali, stranski produkti) - uspešna reciklaža se začne že pri razvoju materiala, konstruiranju komponent in načrtovanju proizvodnega procesa, ki vključuje tudi reciklažo pomožnih materialov, sekundarnih produktov in odpadnih materialov. Potencial in kompetence izvajanja maksimalne </w:t>
      </w:r>
      <w:proofErr w:type="spellStart"/>
      <w:r w:rsidRPr="00A00656">
        <w:rPr>
          <w:rFonts w:cs="Arial"/>
          <w:sz w:val="18"/>
          <w:szCs w:val="18"/>
        </w:rPr>
        <w:t>reciklabilnosti</w:t>
      </w:r>
      <w:proofErr w:type="spellEnd"/>
      <w:r w:rsidRPr="00A00656">
        <w:rPr>
          <w:rFonts w:cs="Arial"/>
          <w:sz w:val="18"/>
          <w:szCs w:val="18"/>
        </w:rPr>
        <w:t xml:space="preserve"> obstajajo na področju proizvodnje surovin in pomožnih materialov, proizvodnje jekla in aluminija, livarstva, izdelave kovinskih izdelkov in trajnih magnetov, proizvodnje kompozitov, elastomerov, ter pomožne dejavnosti razgradnje, rokovanja in uporabe sekundarnih produktov.</w:t>
      </w:r>
    </w:p>
    <w:p w14:paraId="2D18440B" w14:textId="77777777" w:rsidR="003C3205" w:rsidRPr="00A00656" w:rsidRDefault="003C3205" w:rsidP="003C3205">
      <w:pPr>
        <w:spacing w:line="276" w:lineRule="auto"/>
        <w:ind w:left="426"/>
        <w:rPr>
          <w:rFonts w:cs="Arial"/>
          <w:sz w:val="18"/>
          <w:szCs w:val="18"/>
        </w:rPr>
      </w:pPr>
      <w:r w:rsidRPr="007B3C0D">
        <w:rPr>
          <w:rFonts w:cs="Arial"/>
          <w:szCs w:val="22"/>
          <w:u w:val="single"/>
        </w:rPr>
        <w:t>3.</w:t>
      </w:r>
      <w:r w:rsidRPr="007B3C0D">
        <w:rPr>
          <w:rFonts w:cs="Arial"/>
          <w:szCs w:val="22"/>
          <w:u w:val="single"/>
        </w:rPr>
        <w:tab/>
        <w:t>Napredne tehnologije litja in izdelave ulitkov</w:t>
      </w:r>
      <w:r w:rsidRPr="007B3C0D">
        <w:rPr>
          <w:rFonts w:cs="Arial"/>
          <w:szCs w:val="22"/>
        </w:rPr>
        <w:t xml:space="preserve"> </w:t>
      </w:r>
      <w:r w:rsidRPr="00A00656">
        <w:rPr>
          <w:rFonts w:cs="Arial"/>
          <w:sz w:val="18"/>
          <w:szCs w:val="18"/>
        </w:rPr>
        <w:t>- Trendi v tehnikah in tehnologijah litja se z razvojem materialov in povečanjem kompleksnosti in dimenzijske točnosti ulitkov pomembno spreminjajo, kar velja tako za litje v enkratne kot tudi trajne forme. Glavni poudarek je na livnosti, t.j. sposobnosti taline, da zapolni tanko steno, razvoju ekološko sprejemljivih peščenih mešanic in uvajanju integrirane simulacijske optimizacije produkta in proizvodnje.</w:t>
      </w:r>
    </w:p>
    <w:p w14:paraId="229B20CA" w14:textId="75CA366F" w:rsidR="003C3205" w:rsidRPr="007B3C0D" w:rsidRDefault="003C3205" w:rsidP="00B31C9B">
      <w:pPr>
        <w:spacing w:line="276" w:lineRule="auto"/>
        <w:ind w:left="426"/>
        <w:rPr>
          <w:rFonts w:cs="Arial"/>
          <w:b/>
          <w:szCs w:val="22"/>
        </w:rPr>
      </w:pPr>
      <w:r w:rsidRPr="007B3C0D">
        <w:rPr>
          <w:rFonts w:cs="Arial"/>
          <w:szCs w:val="22"/>
          <w:u w:val="single"/>
        </w:rPr>
        <w:t>4.</w:t>
      </w:r>
      <w:r w:rsidRPr="007B3C0D">
        <w:rPr>
          <w:rFonts w:cs="Arial"/>
          <w:szCs w:val="22"/>
          <w:u w:val="single"/>
        </w:rPr>
        <w:tab/>
        <w:t>Sodobne tehnologije predelave polimerov in hibridnih materialov</w:t>
      </w:r>
      <w:r w:rsidRPr="007B3C0D">
        <w:rPr>
          <w:rFonts w:cs="Arial"/>
          <w:szCs w:val="22"/>
        </w:rPr>
        <w:t xml:space="preserve"> </w:t>
      </w:r>
      <w:r w:rsidRPr="00A00656">
        <w:rPr>
          <w:rFonts w:cs="Arial"/>
          <w:sz w:val="18"/>
          <w:szCs w:val="18"/>
        </w:rPr>
        <w:t xml:space="preserve">– v proizvodnji izdelkov se teži k vgradnji lažjih, a po mehanskih lastnostih primerljivim materialom klasično uporabljenim kovinam in iščejo cenejše in energetsko bolj učinkovite rešitve izdelovalnih procesov, s katerimi je mogoče izdelovati kompleksne komponente. V </w:t>
      </w:r>
      <w:proofErr w:type="spellStart"/>
      <w:r w:rsidRPr="00A00656">
        <w:rPr>
          <w:rFonts w:cs="Arial"/>
          <w:sz w:val="18"/>
          <w:szCs w:val="18"/>
        </w:rPr>
        <w:t>segementu</w:t>
      </w:r>
      <w:proofErr w:type="spellEnd"/>
      <w:r w:rsidRPr="00A00656">
        <w:rPr>
          <w:rFonts w:cs="Arial"/>
          <w:sz w:val="18"/>
          <w:szCs w:val="18"/>
        </w:rPr>
        <w:t xml:space="preserve"> sodobnih tehnologij predelave je izrazit potencial na področju </w:t>
      </w:r>
      <w:proofErr w:type="spellStart"/>
      <w:r w:rsidRPr="00A00656">
        <w:rPr>
          <w:rFonts w:cs="Arial"/>
          <w:sz w:val="18"/>
          <w:szCs w:val="18"/>
        </w:rPr>
        <w:t>večkomponentnega</w:t>
      </w:r>
      <w:proofErr w:type="spellEnd"/>
      <w:r w:rsidRPr="00A00656">
        <w:rPr>
          <w:rFonts w:cs="Arial"/>
          <w:sz w:val="18"/>
          <w:szCs w:val="18"/>
        </w:rPr>
        <w:t xml:space="preserve"> brizganja polimerov, funkcijske integracije strukturnih komponent v brizgane izdelke, stiskanja poliuretanskih plošč z naprševanjem dolgih vlaken in izdelavi hibridnih izdelkov.</w:t>
      </w:r>
      <w:r w:rsidR="00B31C9B">
        <w:rPr>
          <w:rFonts w:cs="Arial"/>
          <w:sz w:val="18"/>
          <w:szCs w:val="18"/>
        </w:rPr>
        <w:t xml:space="preserve"> </w:t>
      </w:r>
    </w:p>
    <w:p w14:paraId="3445AED0" w14:textId="77777777" w:rsidR="003C3205" w:rsidRPr="007B3C0D" w:rsidRDefault="003C3205" w:rsidP="003C3205">
      <w:pPr>
        <w:spacing w:line="276" w:lineRule="auto"/>
        <w:ind w:left="284" w:hanging="284"/>
        <w:rPr>
          <w:rFonts w:cs="Arial"/>
          <w:b/>
          <w:szCs w:val="22"/>
        </w:rPr>
      </w:pPr>
      <w:r w:rsidRPr="007B3C0D">
        <w:rPr>
          <w:rFonts w:cs="Arial"/>
          <w:b/>
          <w:szCs w:val="22"/>
        </w:rPr>
        <w:t>d)</w:t>
      </w:r>
      <w:r w:rsidRPr="007B3C0D">
        <w:rPr>
          <w:rFonts w:cs="Arial"/>
          <w:b/>
          <w:szCs w:val="22"/>
        </w:rPr>
        <w:tab/>
        <w:t xml:space="preserve">Področje </w:t>
      </w:r>
      <w:proofErr w:type="spellStart"/>
      <w:r w:rsidRPr="007B3C0D">
        <w:rPr>
          <w:rFonts w:cs="Arial"/>
          <w:b/>
          <w:szCs w:val="22"/>
        </w:rPr>
        <w:t>multikomponentnih</w:t>
      </w:r>
      <w:proofErr w:type="spellEnd"/>
      <w:r w:rsidRPr="007B3C0D">
        <w:rPr>
          <w:rFonts w:cs="Arial"/>
          <w:b/>
          <w:szCs w:val="22"/>
        </w:rPr>
        <w:t xml:space="preserve"> pametnih materialov.</w:t>
      </w:r>
    </w:p>
    <w:p w14:paraId="70503BB3" w14:textId="77777777" w:rsidR="003C3205" w:rsidRPr="007B3C0D" w:rsidRDefault="003C3205" w:rsidP="003C3205">
      <w:pPr>
        <w:spacing w:line="276" w:lineRule="auto"/>
        <w:ind w:left="284" w:hanging="284"/>
        <w:rPr>
          <w:rFonts w:cs="Arial"/>
          <w:szCs w:val="22"/>
        </w:rPr>
      </w:pPr>
      <w:r w:rsidRPr="007B3C0D">
        <w:rPr>
          <w:rFonts w:cs="Arial"/>
          <w:szCs w:val="22"/>
        </w:rPr>
        <w:t xml:space="preserve">i) </w:t>
      </w:r>
      <w:r>
        <w:rPr>
          <w:rFonts w:cs="Arial"/>
          <w:szCs w:val="22"/>
        </w:rPr>
        <w:t xml:space="preserve"> </w:t>
      </w:r>
      <w:r w:rsidRPr="007B3C0D">
        <w:rPr>
          <w:rFonts w:cs="Arial"/>
          <w:szCs w:val="22"/>
        </w:rPr>
        <w:t xml:space="preserve">pametna integracija različnih komponent v enoten material presega dosedanje okvire lastnosti in odpira pot do popolnoma novih materialov z do sedaj nedostopnimi </w:t>
      </w:r>
      <w:proofErr w:type="spellStart"/>
      <w:r w:rsidRPr="007B3C0D">
        <w:rPr>
          <w:rFonts w:cs="Arial"/>
          <w:szCs w:val="22"/>
        </w:rPr>
        <w:t>latnostmi</w:t>
      </w:r>
      <w:proofErr w:type="spellEnd"/>
      <w:r w:rsidRPr="007B3C0D">
        <w:rPr>
          <w:rFonts w:cs="Arial"/>
          <w:szCs w:val="22"/>
        </w:rPr>
        <w:t>.</w:t>
      </w:r>
    </w:p>
    <w:p w14:paraId="510F2F92" w14:textId="77777777" w:rsidR="003C3205" w:rsidRPr="007B3C0D" w:rsidRDefault="003C3205" w:rsidP="003C3205">
      <w:pPr>
        <w:spacing w:line="276" w:lineRule="auto"/>
        <w:ind w:left="284" w:hanging="284"/>
        <w:rPr>
          <w:rFonts w:cs="Arial"/>
          <w:szCs w:val="22"/>
        </w:rPr>
      </w:pPr>
      <w:r w:rsidRPr="007B3C0D">
        <w:rPr>
          <w:rFonts w:cs="Arial"/>
          <w:szCs w:val="22"/>
        </w:rPr>
        <w:t>ii) Področja skupnega razvoja, kjer ima Slovenija izkazan potencial in kritično maso:</w:t>
      </w:r>
    </w:p>
    <w:p w14:paraId="4EA0E375" w14:textId="77777777" w:rsidR="003C3205" w:rsidRPr="00A00656" w:rsidRDefault="003C3205" w:rsidP="003C3205">
      <w:pPr>
        <w:spacing w:line="276" w:lineRule="auto"/>
        <w:ind w:left="426"/>
        <w:rPr>
          <w:rFonts w:cs="Arial"/>
          <w:sz w:val="18"/>
          <w:szCs w:val="18"/>
        </w:rPr>
      </w:pPr>
      <w:r w:rsidRPr="007B3C0D">
        <w:rPr>
          <w:rFonts w:cs="Arial"/>
          <w:szCs w:val="22"/>
          <w:u w:val="single"/>
        </w:rPr>
        <w:lastRenderedPageBreak/>
        <w:t>1.</w:t>
      </w:r>
      <w:r w:rsidRPr="007B3C0D">
        <w:rPr>
          <w:rFonts w:cs="Arial"/>
          <w:szCs w:val="22"/>
          <w:u w:val="single"/>
        </w:rPr>
        <w:tab/>
      </w:r>
      <w:proofErr w:type="spellStart"/>
      <w:r w:rsidRPr="007B3C0D">
        <w:rPr>
          <w:rFonts w:cs="Arial"/>
          <w:szCs w:val="22"/>
          <w:u w:val="single"/>
        </w:rPr>
        <w:t>Večkomponentna</w:t>
      </w:r>
      <w:proofErr w:type="spellEnd"/>
      <w:r w:rsidRPr="007B3C0D">
        <w:rPr>
          <w:rFonts w:cs="Arial"/>
          <w:szCs w:val="22"/>
          <w:u w:val="single"/>
        </w:rPr>
        <w:t xml:space="preserve"> pametna vlakna in tekstili</w:t>
      </w:r>
      <w:r w:rsidRPr="007B3C0D">
        <w:rPr>
          <w:rFonts w:cs="Arial"/>
          <w:szCs w:val="22"/>
        </w:rPr>
        <w:t xml:space="preserve"> </w:t>
      </w:r>
      <w:r w:rsidRPr="00A00656">
        <w:rPr>
          <w:rFonts w:cs="Arial"/>
          <w:sz w:val="18"/>
          <w:szCs w:val="18"/>
        </w:rPr>
        <w:t xml:space="preserve">– nova generacija </w:t>
      </w:r>
      <w:proofErr w:type="spellStart"/>
      <w:r w:rsidRPr="00A00656">
        <w:rPr>
          <w:rFonts w:cs="Arial"/>
          <w:sz w:val="18"/>
          <w:szCs w:val="18"/>
        </w:rPr>
        <w:t>večkomponentnih</w:t>
      </w:r>
      <w:proofErr w:type="spellEnd"/>
      <w:r w:rsidRPr="00A00656">
        <w:rPr>
          <w:rFonts w:cs="Arial"/>
          <w:sz w:val="18"/>
          <w:szCs w:val="18"/>
        </w:rPr>
        <w:t xml:space="preserve"> vlaken in tekstilov z vgrajenimi funkcijami (komponente, ki se odzivajo na okolje, senzorji), ki pasivno ali aktivno prispevajo k varnosti (antibakterijsko delovanje, razelektritev), podajajo informacijo (UV senzorji), ali omogočajo udobje (pasivno ali aktivno ohranjanje optimalne temperature). Hkrati se poveča ali ohrani osnovne funkcije materiala kot so trdnost, obstojnost itd. in hkrati prehaja na obnovljive ali reciklirane surovine za večjo trajnost.</w:t>
      </w:r>
    </w:p>
    <w:p w14:paraId="592B700B" w14:textId="6B06479D" w:rsidR="003C3205" w:rsidRPr="007B3C0D" w:rsidRDefault="003C3205" w:rsidP="003C3205">
      <w:pPr>
        <w:spacing w:line="276" w:lineRule="auto"/>
        <w:ind w:left="426"/>
        <w:rPr>
          <w:rFonts w:cs="Arial"/>
          <w:szCs w:val="22"/>
        </w:rPr>
      </w:pPr>
      <w:r w:rsidRPr="007B3C0D">
        <w:rPr>
          <w:rFonts w:cs="Arial"/>
          <w:szCs w:val="22"/>
          <w:u w:val="single"/>
        </w:rPr>
        <w:t>2.</w:t>
      </w:r>
      <w:r w:rsidRPr="007B3C0D">
        <w:rPr>
          <w:rFonts w:cs="Arial"/>
          <w:szCs w:val="22"/>
          <w:u w:val="single"/>
        </w:rPr>
        <w:tab/>
        <w:t>Kompoziti</w:t>
      </w:r>
      <w:r w:rsidRPr="007B3C0D">
        <w:rPr>
          <w:rFonts w:cs="Arial"/>
          <w:szCs w:val="22"/>
        </w:rPr>
        <w:t xml:space="preserve"> </w:t>
      </w:r>
      <w:r w:rsidRPr="00A00656">
        <w:rPr>
          <w:rFonts w:cs="Arial"/>
          <w:sz w:val="18"/>
          <w:szCs w:val="18"/>
        </w:rPr>
        <w:t xml:space="preserve">- osvajanje in preseganje </w:t>
      </w:r>
      <w:proofErr w:type="spellStart"/>
      <w:r w:rsidRPr="00A00656">
        <w:rPr>
          <w:rFonts w:cs="Arial"/>
          <w:sz w:val="18"/>
          <w:szCs w:val="18"/>
        </w:rPr>
        <w:t>state-of-the-art</w:t>
      </w:r>
      <w:proofErr w:type="spellEnd"/>
      <w:r w:rsidRPr="00A00656">
        <w:rPr>
          <w:rFonts w:cs="Arial"/>
          <w:sz w:val="18"/>
          <w:szCs w:val="18"/>
        </w:rPr>
        <w:t xml:space="preserve"> sestave, proizvodnje, obdelave in ponovne uporabe ključnih komponent v večini visoko-tehnoloških sektorjev (npr. letalstvo, avtomobilizem, energija, prosti čas/šport, gradnja). Avtomatizacija in krajšanje proizvodnje, nove surovine (termoplastične smole), kombinacija z aditivnimi tehnologijami. Vzdrževanje in recikliranje kompozitov je zaenkrat še neizkoriščen potencial.</w:t>
      </w:r>
      <w:r w:rsidR="00B31C9B">
        <w:rPr>
          <w:rFonts w:cs="Arial"/>
          <w:sz w:val="18"/>
          <w:szCs w:val="18"/>
        </w:rPr>
        <w:t xml:space="preserve"> </w:t>
      </w:r>
    </w:p>
    <w:p w14:paraId="72764363" w14:textId="0C3BE390" w:rsidR="003C3205" w:rsidRPr="007B3C0D" w:rsidRDefault="003C3205" w:rsidP="003C3205">
      <w:pPr>
        <w:spacing w:line="276" w:lineRule="auto"/>
        <w:ind w:left="284" w:hanging="284"/>
        <w:rPr>
          <w:rFonts w:cs="Arial"/>
          <w:b/>
          <w:szCs w:val="22"/>
        </w:rPr>
      </w:pPr>
      <w:r w:rsidRPr="007B3C0D">
        <w:rPr>
          <w:rFonts w:cs="Arial"/>
          <w:b/>
          <w:szCs w:val="22"/>
        </w:rPr>
        <w:t>e)</w:t>
      </w:r>
      <w:r w:rsidRPr="007B3C0D">
        <w:rPr>
          <w:rFonts w:cs="Arial"/>
          <w:b/>
          <w:szCs w:val="22"/>
        </w:rPr>
        <w:tab/>
        <w:t>Področje funkcionalnih premazov in naprednih veziv.</w:t>
      </w:r>
    </w:p>
    <w:p w14:paraId="3E0434A9" w14:textId="77777777" w:rsidR="003C3205" w:rsidRPr="007B3C0D" w:rsidRDefault="003C3205" w:rsidP="003C3205">
      <w:pPr>
        <w:spacing w:line="276" w:lineRule="auto"/>
        <w:ind w:left="284" w:hanging="284"/>
        <w:rPr>
          <w:rFonts w:cs="Arial"/>
          <w:szCs w:val="22"/>
        </w:rPr>
      </w:pPr>
      <w:r w:rsidRPr="007B3C0D">
        <w:rPr>
          <w:rFonts w:cs="Arial"/>
          <w:szCs w:val="22"/>
        </w:rPr>
        <w:t xml:space="preserve">i) Ključna vloga in področje aplikacije premazov in veziv za zaščito izdelkov in spajanje </w:t>
      </w:r>
      <w:proofErr w:type="spellStart"/>
      <w:r w:rsidRPr="007B3C0D">
        <w:rPr>
          <w:rFonts w:cs="Arial"/>
          <w:szCs w:val="22"/>
        </w:rPr>
        <w:t>večkomponentnih</w:t>
      </w:r>
      <w:proofErr w:type="spellEnd"/>
      <w:r w:rsidRPr="007B3C0D">
        <w:rPr>
          <w:rFonts w:cs="Arial"/>
          <w:szCs w:val="22"/>
        </w:rPr>
        <w:t xml:space="preserve"> struktur se povečujeta, vendar morajo premazi/veziva ustrezati vedno višjim zahtevam, zaradi česar je potrebna nova generacija materialov.</w:t>
      </w:r>
    </w:p>
    <w:p w14:paraId="42650F6F" w14:textId="77777777" w:rsidR="003C3205" w:rsidRPr="007B3C0D" w:rsidRDefault="003C3205" w:rsidP="003C3205">
      <w:pPr>
        <w:spacing w:line="276" w:lineRule="auto"/>
        <w:ind w:left="284" w:hanging="284"/>
        <w:rPr>
          <w:rFonts w:cs="Arial"/>
          <w:szCs w:val="22"/>
        </w:rPr>
      </w:pPr>
      <w:r w:rsidRPr="007B3C0D">
        <w:rPr>
          <w:rFonts w:cs="Arial"/>
          <w:szCs w:val="22"/>
        </w:rPr>
        <w:t>ii) Področja skupnega razvoja, kjer ima Slovenija izkazan potencial in kritično maso:</w:t>
      </w:r>
    </w:p>
    <w:p w14:paraId="3A0DFF93" w14:textId="77777777" w:rsidR="003C3205" w:rsidRPr="00A00656" w:rsidRDefault="003C3205" w:rsidP="003C3205">
      <w:pPr>
        <w:spacing w:line="276" w:lineRule="auto"/>
        <w:ind w:left="426"/>
        <w:rPr>
          <w:rFonts w:cs="Arial"/>
          <w:sz w:val="18"/>
          <w:szCs w:val="18"/>
        </w:rPr>
      </w:pPr>
      <w:r w:rsidRPr="007B3C0D">
        <w:rPr>
          <w:rFonts w:cs="Arial"/>
          <w:szCs w:val="22"/>
          <w:u w:val="single"/>
        </w:rPr>
        <w:t>1.</w:t>
      </w:r>
      <w:r w:rsidRPr="007B3C0D">
        <w:rPr>
          <w:rFonts w:cs="Arial"/>
          <w:szCs w:val="22"/>
          <w:u w:val="single"/>
        </w:rPr>
        <w:tab/>
        <w:t>Funkcionalni premazi</w:t>
      </w:r>
      <w:r w:rsidRPr="007B3C0D">
        <w:rPr>
          <w:rFonts w:cs="Arial"/>
          <w:szCs w:val="22"/>
        </w:rPr>
        <w:t xml:space="preserve"> </w:t>
      </w:r>
      <w:r w:rsidRPr="00A00656">
        <w:rPr>
          <w:rFonts w:cs="Arial"/>
          <w:sz w:val="18"/>
          <w:szCs w:val="18"/>
        </w:rPr>
        <w:t xml:space="preserve">– premazi naslednje generacije bodo združevali okoljsko sprejemljivost (brez hlapnih organskih topil, obnovljive komponente), funkcionalnost (funkcionalna </w:t>
      </w:r>
      <w:proofErr w:type="spellStart"/>
      <w:r w:rsidRPr="00A00656">
        <w:rPr>
          <w:rFonts w:cs="Arial"/>
          <w:sz w:val="18"/>
          <w:szCs w:val="18"/>
        </w:rPr>
        <w:t>nanopolnila</w:t>
      </w:r>
      <w:proofErr w:type="spellEnd"/>
      <w:r w:rsidRPr="00A00656">
        <w:rPr>
          <w:rFonts w:cs="Arial"/>
          <w:sz w:val="18"/>
          <w:szCs w:val="18"/>
        </w:rPr>
        <w:t>, indikatorji izrabe in poškodb) in obstojnost (</w:t>
      </w:r>
      <w:proofErr w:type="spellStart"/>
      <w:r w:rsidRPr="00A00656">
        <w:rPr>
          <w:rFonts w:cs="Arial"/>
          <w:sz w:val="18"/>
          <w:szCs w:val="18"/>
        </w:rPr>
        <w:t>samoobnovljivi</w:t>
      </w:r>
      <w:proofErr w:type="spellEnd"/>
      <w:r w:rsidRPr="00A00656">
        <w:rPr>
          <w:rFonts w:cs="Arial"/>
          <w:sz w:val="18"/>
          <w:szCs w:val="18"/>
        </w:rPr>
        <w:t xml:space="preserve"> premazi).</w:t>
      </w:r>
    </w:p>
    <w:p w14:paraId="59ADE80F" w14:textId="2E0E65E9" w:rsidR="002251A5" w:rsidRDefault="003C3205" w:rsidP="00D3107C">
      <w:pPr>
        <w:spacing w:line="276" w:lineRule="auto"/>
        <w:ind w:left="426"/>
        <w:rPr>
          <w:rFonts w:cs="Arial"/>
          <w:color w:val="FF0000"/>
          <w:szCs w:val="22"/>
        </w:rPr>
      </w:pPr>
      <w:r w:rsidRPr="007B3C0D">
        <w:rPr>
          <w:rFonts w:cs="Arial"/>
          <w:szCs w:val="22"/>
          <w:u w:val="single"/>
        </w:rPr>
        <w:t>2.</w:t>
      </w:r>
      <w:r w:rsidRPr="007B3C0D">
        <w:rPr>
          <w:rFonts w:cs="Arial"/>
          <w:szCs w:val="22"/>
          <w:u w:val="single"/>
        </w:rPr>
        <w:tab/>
        <w:t>Smole in veziva</w:t>
      </w:r>
      <w:r w:rsidRPr="007B3C0D">
        <w:rPr>
          <w:rFonts w:cs="Arial"/>
          <w:szCs w:val="22"/>
        </w:rPr>
        <w:t xml:space="preserve"> </w:t>
      </w:r>
      <w:r w:rsidRPr="00A00656">
        <w:rPr>
          <w:rFonts w:cs="Arial"/>
          <w:sz w:val="18"/>
          <w:szCs w:val="18"/>
        </w:rPr>
        <w:t>- nove generacije bodo imele manjše izpuste (opuščanje/zamenjava topil), spremenjeno sestavo z izboljšano funkcionalnostjo in širšo aplikacijo, kot tudi možnost hitre aplikacije (primerno za hitro proizvodnjo npr. kompozitov ali lepljenih struktur). Poudarek bo tudi na uvedbi obnovljivih komponent.</w:t>
      </w:r>
    </w:p>
    <w:p w14:paraId="7FAC6841" w14:textId="77777777" w:rsidR="002251A5" w:rsidRDefault="002251A5">
      <w:pPr>
        <w:spacing w:after="160" w:line="259" w:lineRule="auto"/>
        <w:jc w:val="left"/>
        <w:rPr>
          <w:rFonts w:cs="Arial"/>
          <w:color w:val="FF0000"/>
          <w:szCs w:val="22"/>
        </w:rPr>
      </w:pPr>
    </w:p>
    <w:p w14:paraId="59F42184" w14:textId="77777777" w:rsidR="00EB585B" w:rsidRPr="004C3EDC" w:rsidRDefault="00EB585B">
      <w:pPr>
        <w:spacing w:after="160" w:line="259" w:lineRule="auto"/>
        <w:jc w:val="left"/>
        <w:rPr>
          <w:rFonts w:cs="Arial"/>
          <w:szCs w:val="22"/>
        </w:rPr>
      </w:pPr>
    </w:p>
    <w:p w14:paraId="05B69DF9" w14:textId="420C5BA2" w:rsidR="00EB585B" w:rsidRPr="004C3EDC" w:rsidRDefault="004C3EDC">
      <w:pPr>
        <w:spacing w:after="160" w:line="259" w:lineRule="auto"/>
        <w:jc w:val="left"/>
        <w:rPr>
          <w:rFonts w:cs="Arial"/>
          <w:szCs w:val="22"/>
        </w:rPr>
      </w:pPr>
      <w:r w:rsidRPr="004C3EDC">
        <w:rPr>
          <w:rFonts w:cs="Arial"/>
          <w:szCs w:val="22"/>
        </w:rPr>
        <w:t xml:space="preserve"> Vse informacije so </w:t>
      </w:r>
      <w:r>
        <w:rPr>
          <w:rFonts w:cs="Arial"/>
          <w:szCs w:val="22"/>
        </w:rPr>
        <w:t xml:space="preserve">dostopne </w:t>
      </w:r>
      <w:r w:rsidRPr="004C3EDC">
        <w:rPr>
          <w:rFonts w:cs="Arial"/>
          <w:szCs w:val="22"/>
        </w:rPr>
        <w:t xml:space="preserve">na: </w:t>
      </w:r>
      <w:r w:rsidRPr="006D5255">
        <w:rPr>
          <w:rFonts w:cs="Arial"/>
          <w:b/>
          <w:szCs w:val="22"/>
          <w:u w:val="single"/>
        </w:rPr>
        <w:t>https://matpro.gzs.si</w:t>
      </w:r>
    </w:p>
    <w:sectPr w:rsidR="00EB585B" w:rsidRPr="004C3EDC" w:rsidSect="00D3107C">
      <w:headerReference w:type="default" r:id="rId11"/>
      <w:type w:val="continuous"/>
      <w:pgSz w:w="11900" w:h="16840"/>
      <w:pgMar w:top="1134" w:right="1134" w:bottom="1134" w:left="1134" w:header="720" w:footer="720"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589EE" w14:textId="77777777" w:rsidR="006C4478" w:rsidRDefault="006C4478" w:rsidP="008B139F">
      <w:r>
        <w:separator/>
      </w:r>
    </w:p>
  </w:endnote>
  <w:endnote w:type="continuationSeparator" w:id="0">
    <w:p w14:paraId="057618B0" w14:textId="77777777" w:rsidR="006C4478" w:rsidRDefault="006C4478" w:rsidP="008B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448832"/>
      <w:docPartObj>
        <w:docPartGallery w:val="Page Numbers (Bottom of Page)"/>
        <w:docPartUnique/>
      </w:docPartObj>
    </w:sdtPr>
    <w:sdtEndPr/>
    <w:sdtContent>
      <w:p w14:paraId="18F41B00" w14:textId="77777777" w:rsidR="00196E4C" w:rsidRDefault="00196E4C">
        <w:pPr>
          <w:pStyle w:val="Noga"/>
          <w:jc w:val="center"/>
        </w:pPr>
      </w:p>
      <w:p w14:paraId="5C105E2E" w14:textId="67BC9548" w:rsidR="00EA6D76" w:rsidRDefault="00D3107C">
        <w:pPr>
          <w:pStyle w:val="Noga"/>
          <w:jc w:val="center"/>
        </w:pPr>
        <w:r w:rsidRPr="00A8362D">
          <w:rPr>
            <w:rFonts w:ascii="Calibri" w:hAnsi="Calibri" w:cs="Calibri"/>
            <w:color w:val="000080"/>
          </w:rPr>
          <w:t>Naložbo sofinancira Evropska unija iz Evropskega sklada za regionalni razvoj</w:t>
        </w:r>
      </w:p>
    </w:sdtContent>
  </w:sdt>
  <w:p w14:paraId="54455AFF" w14:textId="77777777" w:rsidR="00EA6D76" w:rsidRDefault="00EA6D7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B43B1" w14:textId="77777777" w:rsidR="006C4478" w:rsidRDefault="006C4478" w:rsidP="008B139F">
      <w:r>
        <w:separator/>
      </w:r>
    </w:p>
  </w:footnote>
  <w:footnote w:type="continuationSeparator" w:id="0">
    <w:p w14:paraId="4E7CE9EB" w14:textId="77777777" w:rsidR="006C4478" w:rsidRDefault="006C4478" w:rsidP="008B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771"/>
      <w:gridCol w:w="2679"/>
      <w:gridCol w:w="2164"/>
    </w:tblGrid>
    <w:tr w:rsidR="00D3107C" w14:paraId="123A4218" w14:textId="77777777" w:rsidTr="004F400D">
      <w:tc>
        <w:tcPr>
          <w:tcW w:w="2164" w:type="dxa"/>
          <w:vAlign w:val="center"/>
        </w:tcPr>
        <w:p w14:paraId="360FECFA" w14:textId="77777777" w:rsidR="00D3107C" w:rsidRDefault="00D3107C" w:rsidP="004F400D">
          <w:pPr>
            <w:spacing w:line="276" w:lineRule="auto"/>
            <w:jc w:val="center"/>
            <w:rPr>
              <w:rFonts w:cs="Arial"/>
              <w:b/>
              <w:bCs/>
              <w:sz w:val="32"/>
              <w:szCs w:val="32"/>
            </w:rPr>
          </w:pPr>
          <w:r>
            <w:rPr>
              <w:noProof/>
              <w:lang w:eastAsia="sl-SI"/>
            </w:rPr>
            <w:drawing>
              <wp:inline distT="0" distB="0" distL="0" distR="0" wp14:anchorId="60064631" wp14:editId="6BBFBDD5">
                <wp:extent cx="726577" cy="441777"/>
                <wp:effectExtent l="0" t="0" r="0" b="0"/>
                <wp:docPr id="4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1376" cy="475096"/>
                        </a:xfrm>
                        <a:prstGeom prst="rect">
                          <a:avLst/>
                        </a:prstGeom>
                      </pic:spPr>
                    </pic:pic>
                  </a:graphicData>
                </a:graphic>
              </wp:inline>
            </w:drawing>
          </w:r>
        </w:p>
      </w:tc>
      <w:tc>
        <w:tcPr>
          <w:tcW w:w="2164" w:type="dxa"/>
          <w:vAlign w:val="center"/>
        </w:tcPr>
        <w:p w14:paraId="1C030C5D" w14:textId="77777777" w:rsidR="00D3107C" w:rsidRDefault="00D3107C" w:rsidP="004F400D">
          <w:pPr>
            <w:spacing w:line="276" w:lineRule="auto"/>
            <w:jc w:val="center"/>
            <w:rPr>
              <w:rFonts w:cs="Arial"/>
              <w:b/>
              <w:bCs/>
              <w:sz w:val="32"/>
              <w:szCs w:val="32"/>
            </w:rPr>
          </w:pPr>
          <w:r w:rsidRPr="00EB7188">
            <w:rPr>
              <w:noProof/>
              <w:lang w:eastAsia="sl-SI"/>
            </w:rPr>
            <w:drawing>
              <wp:inline distT="0" distB="0" distL="0" distR="0" wp14:anchorId="35E29422" wp14:editId="5059AAA7">
                <wp:extent cx="1622556" cy="341047"/>
                <wp:effectExtent l="0" t="0" r="0" b="190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410" cy="372335"/>
                        </a:xfrm>
                        <a:prstGeom prst="rect">
                          <a:avLst/>
                        </a:prstGeom>
                        <a:noFill/>
                        <a:ln>
                          <a:noFill/>
                        </a:ln>
                      </pic:spPr>
                    </pic:pic>
                  </a:graphicData>
                </a:graphic>
              </wp:inline>
            </w:drawing>
          </w:r>
        </w:p>
      </w:tc>
      <w:tc>
        <w:tcPr>
          <w:tcW w:w="2164" w:type="dxa"/>
        </w:tcPr>
        <w:p w14:paraId="3BFE0196" w14:textId="77777777" w:rsidR="00D3107C" w:rsidRDefault="00D3107C" w:rsidP="004F400D">
          <w:pPr>
            <w:spacing w:line="276" w:lineRule="auto"/>
            <w:jc w:val="center"/>
            <w:rPr>
              <w:rFonts w:cs="Arial"/>
              <w:b/>
              <w:bCs/>
              <w:sz w:val="32"/>
              <w:szCs w:val="32"/>
            </w:rPr>
          </w:pPr>
          <w:r>
            <w:rPr>
              <w:rFonts w:cs="Arial"/>
              <w:b/>
              <w:bCs/>
              <w:noProof/>
              <w:sz w:val="32"/>
              <w:szCs w:val="32"/>
              <w:lang w:eastAsia="sl-SI"/>
            </w:rPr>
            <w:drawing>
              <wp:inline distT="0" distB="0" distL="0" distR="0" wp14:anchorId="1AF49B64" wp14:editId="34FA132F">
                <wp:extent cx="1564196" cy="756234"/>
                <wp:effectExtent l="0" t="0" r="0" b="635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0091" cy="797761"/>
                        </a:xfrm>
                        <a:prstGeom prst="rect">
                          <a:avLst/>
                        </a:prstGeom>
                        <a:noFill/>
                      </pic:spPr>
                    </pic:pic>
                  </a:graphicData>
                </a:graphic>
              </wp:inline>
            </w:drawing>
          </w:r>
        </w:p>
      </w:tc>
      <w:tc>
        <w:tcPr>
          <w:tcW w:w="2164" w:type="dxa"/>
          <w:vAlign w:val="center"/>
        </w:tcPr>
        <w:p w14:paraId="1A8F9B01" w14:textId="77777777" w:rsidR="00D3107C" w:rsidRDefault="00D3107C" w:rsidP="004F400D">
          <w:pPr>
            <w:spacing w:line="276" w:lineRule="auto"/>
            <w:jc w:val="center"/>
            <w:rPr>
              <w:rFonts w:cs="Arial"/>
              <w:b/>
              <w:bCs/>
              <w:sz w:val="32"/>
              <w:szCs w:val="32"/>
            </w:rPr>
          </w:pPr>
          <w:r>
            <w:rPr>
              <w:noProof/>
              <w:lang w:eastAsia="sl-SI"/>
            </w:rPr>
            <w:drawing>
              <wp:inline distT="0" distB="0" distL="0" distR="0" wp14:anchorId="78BED354" wp14:editId="4BBE34E0">
                <wp:extent cx="489327" cy="472303"/>
                <wp:effectExtent l="0" t="0" r="6350" b="4445"/>
                <wp:docPr id="51" name="Slika 23" descr="C:\Users\sgroselj\AppData\Local\Microsoft\Windows\Temporary Internet Files\Content.Word\kameleon.png"/>
                <wp:cNvGraphicFramePr/>
                <a:graphic xmlns:a="http://schemas.openxmlformats.org/drawingml/2006/main">
                  <a:graphicData uri="http://schemas.openxmlformats.org/drawingml/2006/picture">
                    <pic:pic xmlns:pic="http://schemas.openxmlformats.org/drawingml/2006/picture">
                      <pic:nvPicPr>
                        <pic:cNvPr id="23" name="Slika 23" descr="C:\Users\sgroselj\AppData\Local\Microsoft\Windows\Temporary Internet Files\Content.Word\kameleon.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874" cy="480553"/>
                        </a:xfrm>
                        <a:prstGeom prst="rect">
                          <a:avLst/>
                        </a:prstGeom>
                        <a:noFill/>
                        <a:ln>
                          <a:noFill/>
                        </a:ln>
                      </pic:spPr>
                    </pic:pic>
                  </a:graphicData>
                </a:graphic>
              </wp:inline>
            </w:drawing>
          </w:r>
        </w:p>
      </w:tc>
    </w:tr>
  </w:tbl>
  <w:p w14:paraId="15023DF0" w14:textId="77777777" w:rsidR="00EA6D76" w:rsidRDefault="00EA6D76" w:rsidP="002C243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164"/>
      <w:gridCol w:w="2164"/>
      <w:gridCol w:w="2164"/>
    </w:tblGrid>
    <w:tr w:rsidR="00D3107C" w14:paraId="5FEA7193" w14:textId="77777777" w:rsidTr="004F400D">
      <w:tc>
        <w:tcPr>
          <w:tcW w:w="2164" w:type="dxa"/>
          <w:vAlign w:val="center"/>
        </w:tcPr>
        <w:p w14:paraId="3AB38C4C" w14:textId="5F70E366" w:rsidR="00D3107C" w:rsidRDefault="00D3107C" w:rsidP="004F400D">
          <w:pPr>
            <w:spacing w:line="276" w:lineRule="auto"/>
            <w:jc w:val="center"/>
            <w:rPr>
              <w:rFonts w:cs="Arial"/>
              <w:b/>
              <w:bCs/>
              <w:sz w:val="32"/>
              <w:szCs w:val="32"/>
            </w:rPr>
          </w:pPr>
        </w:p>
      </w:tc>
      <w:tc>
        <w:tcPr>
          <w:tcW w:w="2164" w:type="dxa"/>
          <w:vAlign w:val="center"/>
        </w:tcPr>
        <w:p w14:paraId="151A073E" w14:textId="4067AD60" w:rsidR="00D3107C" w:rsidRDefault="00D3107C" w:rsidP="004F400D">
          <w:pPr>
            <w:spacing w:line="276" w:lineRule="auto"/>
            <w:jc w:val="center"/>
            <w:rPr>
              <w:rFonts w:cs="Arial"/>
              <w:b/>
              <w:bCs/>
              <w:sz w:val="32"/>
              <w:szCs w:val="32"/>
            </w:rPr>
          </w:pPr>
        </w:p>
      </w:tc>
      <w:tc>
        <w:tcPr>
          <w:tcW w:w="2164" w:type="dxa"/>
        </w:tcPr>
        <w:p w14:paraId="2294A1E1" w14:textId="42EEA676" w:rsidR="00D3107C" w:rsidRDefault="00D3107C" w:rsidP="004F400D">
          <w:pPr>
            <w:spacing w:line="276" w:lineRule="auto"/>
            <w:jc w:val="center"/>
            <w:rPr>
              <w:rFonts w:cs="Arial"/>
              <w:b/>
              <w:bCs/>
              <w:sz w:val="32"/>
              <w:szCs w:val="32"/>
            </w:rPr>
          </w:pPr>
        </w:p>
      </w:tc>
      <w:tc>
        <w:tcPr>
          <w:tcW w:w="2164" w:type="dxa"/>
          <w:vAlign w:val="center"/>
        </w:tcPr>
        <w:p w14:paraId="3B12EBBC" w14:textId="7740F91D" w:rsidR="00D3107C" w:rsidRDefault="00D3107C" w:rsidP="004F400D">
          <w:pPr>
            <w:spacing w:line="276" w:lineRule="auto"/>
            <w:jc w:val="center"/>
            <w:rPr>
              <w:rFonts w:cs="Arial"/>
              <w:b/>
              <w:bCs/>
              <w:sz w:val="32"/>
              <w:szCs w:val="32"/>
            </w:rPr>
          </w:pPr>
        </w:p>
      </w:tc>
    </w:tr>
  </w:tbl>
  <w:p w14:paraId="4013EBEB" w14:textId="77777777" w:rsidR="00D3107C" w:rsidRDefault="00D3107C" w:rsidP="002C2435">
    <w:pPr>
      <w:pStyle w:val="Glav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53BD" w14:textId="5284A848" w:rsidR="00EA6D76" w:rsidRDefault="00EA6D76" w:rsidP="002C2435">
    <w:pPr>
      <w:pStyle w:val="Glava"/>
      <w:jc w:val="center"/>
    </w:pPr>
    <w:r>
      <w:rPr>
        <w:noProof/>
        <w:lang w:eastAsia="sl-SI"/>
      </w:rPr>
      <w:drawing>
        <wp:inline distT="0" distB="0" distL="0" distR="0" wp14:anchorId="332828A4" wp14:editId="26ABF127">
          <wp:extent cx="1287780" cy="592504"/>
          <wp:effectExtent l="0" t="0" r="7620" b="0"/>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3853" cy="604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4"/>
    <w:multiLevelType w:val="multilevel"/>
    <w:tmpl w:val="0000001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904598"/>
    <w:multiLevelType w:val="hybridMultilevel"/>
    <w:tmpl w:val="4B8CA5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745256"/>
    <w:multiLevelType w:val="hybridMultilevel"/>
    <w:tmpl w:val="F0EC3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B057C7"/>
    <w:multiLevelType w:val="hybridMultilevel"/>
    <w:tmpl w:val="4E54404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052B6BCF"/>
    <w:multiLevelType w:val="hybridMultilevel"/>
    <w:tmpl w:val="766A33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7753F2"/>
    <w:multiLevelType w:val="hybridMultilevel"/>
    <w:tmpl w:val="5D169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0D5C70"/>
    <w:multiLevelType w:val="hybridMultilevel"/>
    <w:tmpl w:val="DED417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07185B04"/>
    <w:multiLevelType w:val="hybridMultilevel"/>
    <w:tmpl w:val="43DA8486"/>
    <w:lvl w:ilvl="0" w:tplc="7A1AD84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769680B"/>
    <w:multiLevelType w:val="hybridMultilevel"/>
    <w:tmpl w:val="772A0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85E3D57"/>
    <w:multiLevelType w:val="hybridMultilevel"/>
    <w:tmpl w:val="DDD48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B77037"/>
    <w:multiLevelType w:val="multilevel"/>
    <w:tmpl w:val="5D68FA94"/>
    <w:lvl w:ilvl="0">
      <w:start w:val="1"/>
      <w:numFmt w:val="bullet"/>
      <w:lvlText w:val=""/>
      <w:lvlJc w:val="left"/>
      <w:pPr>
        <w:ind w:left="1068" w:hanging="708"/>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B480374"/>
    <w:multiLevelType w:val="hybridMultilevel"/>
    <w:tmpl w:val="6590A538"/>
    <w:lvl w:ilvl="0" w:tplc="04240001">
      <w:start w:val="1"/>
      <w:numFmt w:val="bullet"/>
      <w:lvlText w:val=""/>
      <w:lvlJc w:val="left"/>
      <w:pPr>
        <w:ind w:left="2226" w:hanging="360"/>
      </w:pPr>
      <w:rPr>
        <w:rFonts w:ascii="Symbol" w:hAnsi="Symbol" w:hint="default"/>
      </w:rPr>
    </w:lvl>
    <w:lvl w:ilvl="1" w:tplc="04240003" w:tentative="1">
      <w:start w:val="1"/>
      <w:numFmt w:val="bullet"/>
      <w:lvlText w:val="o"/>
      <w:lvlJc w:val="left"/>
      <w:pPr>
        <w:ind w:left="2946" w:hanging="360"/>
      </w:pPr>
      <w:rPr>
        <w:rFonts w:ascii="Courier New" w:hAnsi="Courier New" w:cs="Courier New" w:hint="default"/>
      </w:rPr>
    </w:lvl>
    <w:lvl w:ilvl="2" w:tplc="04240005" w:tentative="1">
      <w:start w:val="1"/>
      <w:numFmt w:val="bullet"/>
      <w:lvlText w:val=""/>
      <w:lvlJc w:val="left"/>
      <w:pPr>
        <w:ind w:left="3666" w:hanging="360"/>
      </w:pPr>
      <w:rPr>
        <w:rFonts w:ascii="Wingdings" w:hAnsi="Wingdings" w:hint="default"/>
      </w:rPr>
    </w:lvl>
    <w:lvl w:ilvl="3" w:tplc="04240001" w:tentative="1">
      <w:start w:val="1"/>
      <w:numFmt w:val="bullet"/>
      <w:lvlText w:val=""/>
      <w:lvlJc w:val="left"/>
      <w:pPr>
        <w:ind w:left="4386" w:hanging="360"/>
      </w:pPr>
      <w:rPr>
        <w:rFonts w:ascii="Symbol" w:hAnsi="Symbol" w:hint="default"/>
      </w:rPr>
    </w:lvl>
    <w:lvl w:ilvl="4" w:tplc="04240003" w:tentative="1">
      <w:start w:val="1"/>
      <w:numFmt w:val="bullet"/>
      <w:lvlText w:val="o"/>
      <w:lvlJc w:val="left"/>
      <w:pPr>
        <w:ind w:left="5106" w:hanging="360"/>
      </w:pPr>
      <w:rPr>
        <w:rFonts w:ascii="Courier New" w:hAnsi="Courier New" w:cs="Courier New" w:hint="default"/>
      </w:rPr>
    </w:lvl>
    <w:lvl w:ilvl="5" w:tplc="04240005" w:tentative="1">
      <w:start w:val="1"/>
      <w:numFmt w:val="bullet"/>
      <w:lvlText w:val=""/>
      <w:lvlJc w:val="left"/>
      <w:pPr>
        <w:ind w:left="5826" w:hanging="360"/>
      </w:pPr>
      <w:rPr>
        <w:rFonts w:ascii="Wingdings" w:hAnsi="Wingdings" w:hint="default"/>
      </w:rPr>
    </w:lvl>
    <w:lvl w:ilvl="6" w:tplc="04240001" w:tentative="1">
      <w:start w:val="1"/>
      <w:numFmt w:val="bullet"/>
      <w:lvlText w:val=""/>
      <w:lvlJc w:val="left"/>
      <w:pPr>
        <w:ind w:left="6546" w:hanging="360"/>
      </w:pPr>
      <w:rPr>
        <w:rFonts w:ascii="Symbol" w:hAnsi="Symbol" w:hint="default"/>
      </w:rPr>
    </w:lvl>
    <w:lvl w:ilvl="7" w:tplc="04240003" w:tentative="1">
      <w:start w:val="1"/>
      <w:numFmt w:val="bullet"/>
      <w:lvlText w:val="o"/>
      <w:lvlJc w:val="left"/>
      <w:pPr>
        <w:ind w:left="7266" w:hanging="360"/>
      </w:pPr>
      <w:rPr>
        <w:rFonts w:ascii="Courier New" w:hAnsi="Courier New" w:cs="Courier New" w:hint="default"/>
      </w:rPr>
    </w:lvl>
    <w:lvl w:ilvl="8" w:tplc="04240005" w:tentative="1">
      <w:start w:val="1"/>
      <w:numFmt w:val="bullet"/>
      <w:lvlText w:val=""/>
      <w:lvlJc w:val="left"/>
      <w:pPr>
        <w:ind w:left="7986" w:hanging="360"/>
      </w:pPr>
      <w:rPr>
        <w:rFonts w:ascii="Wingdings" w:hAnsi="Wingdings" w:hint="default"/>
      </w:rPr>
    </w:lvl>
  </w:abstractNum>
  <w:abstractNum w:abstractNumId="13" w15:restartNumberingAfterBreak="0">
    <w:nsid w:val="0B54477B"/>
    <w:multiLevelType w:val="hybridMultilevel"/>
    <w:tmpl w:val="1234C02C"/>
    <w:lvl w:ilvl="0" w:tplc="04240001">
      <w:start w:val="1"/>
      <w:numFmt w:val="bullet"/>
      <w:lvlText w:val=""/>
      <w:lvlJc w:val="left"/>
      <w:pPr>
        <w:tabs>
          <w:tab w:val="num" w:pos="717"/>
        </w:tabs>
        <w:ind w:left="717" w:hanging="360"/>
      </w:pPr>
      <w:rPr>
        <w:rFonts w:ascii="Symbol" w:hAnsi="Symbol" w:hint="default"/>
      </w:rPr>
    </w:lvl>
    <w:lvl w:ilvl="1" w:tplc="60C25B4E">
      <w:start w:val="1"/>
      <w:numFmt w:val="bullet"/>
      <w:lvlText w:val="•"/>
      <w:lvlJc w:val="left"/>
      <w:pPr>
        <w:tabs>
          <w:tab w:val="num" w:pos="1437"/>
        </w:tabs>
        <w:ind w:left="1437" w:hanging="360"/>
      </w:pPr>
      <w:rPr>
        <w:rFonts w:ascii="Times New Roman" w:hAnsi="Times New Roman" w:hint="default"/>
      </w:rPr>
    </w:lvl>
    <w:lvl w:ilvl="2" w:tplc="4690571E" w:tentative="1">
      <w:start w:val="1"/>
      <w:numFmt w:val="bullet"/>
      <w:lvlText w:val="•"/>
      <w:lvlJc w:val="left"/>
      <w:pPr>
        <w:tabs>
          <w:tab w:val="num" w:pos="2157"/>
        </w:tabs>
        <w:ind w:left="2157" w:hanging="360"/>
      </w:pPr>
      <w:rPr>
        <w:rFonts w:ascii="Times New Roman" w:hAnsi="Times New Roman" w:hint="default"/>
      </w:rPr>
    </w:lvl>
    <w:lvl w:ilvl="3" w:tplc="B4A00284" w:tentative="1">
      <w:start w:val="1"/>
      <w:numFmt w:val="bullet"/>
      <w:lvlText w:val="•"/>
      <w:lvlJc w:val="left"/>
      <w:pPr>
        <w:tabs>
          <w:tab w:val="num" w:pos="2877"/>
        </w:tabs>
        <w:ind w:left="2877" w:hanging="360"/>
      </w:pPr>
      <w:rPr>
        <w:rFonts w:ascii="Times New Roman" w:hAnsi="Times New Roman" w:hint="default"/>
      </w:rPr>
    </w:lvl>
    <w:lvl w:ilvl="4" w:tplc="C668265C" w:tentative="1">
      <w:start w:val="1"/>
      <w:numFmt w:val="bullet"/>
      <w:lvlText w:val="•"/>
      <w:lvlJc w:val="left"/>
      <w:pPr>
        <w:tabs>
          <w:tab w:val="num" w:pos="3597"/>
        </w:tabs>
        <w:ind w:left="3597" w:hanging="360"/>
      </w:pPr>
      <w:rPr>
        <w:rFonts w:ascii="Times New Roman" w:hAnsi="Times New Roman" w:hint="default"/>
      </w:rPr>
    </w:lvl>
    <w:lvl w:ilvl="5" w:tplc="254C5684" w:tentative="1">
      <w:start w:val="1"/>
      <w:numFmt w:val="bullet"/>
      <w:lvlText w:val="•"/>
      <w:lvlJc w:val="left"/>
      <w:pPr>
        <w:tabs>
          <w:tab w:val="num" w:pos="4317"/>
        </w:tabs>
        <w:ind w:left="4317" w:hanging="360"/>
      </w:pPr>
      <w:rPr>
        <w:rFonts w:ascii="Times New Roman" w:hAnsi="Times New Roman" w:hint="default"/>
      </w:rPr>
    </w:lvl>
    <w:lvl w:ilvl="6" w:tplc="6A18A6B4" w:tentative="1">
      <w:start w:val="1"/>
      <w:numFmt w:val="bullet"/>
      <w:lvlText w:val="•"/>
      <w:lvlJc w:val="left"/>
      <w:pPr>
        <w:tabs>
          <w:tab w:val="num" w:pos="5037"/>
        </w:tabs>
        <w:ind w:left="5037" w:hanging="360"/>
      </w:pPr>
      <w:rPr>
        <w:rFonts w:ascii="Times New Roman" w:hAnsi="Times New Roman" w:hint="default"/>
      </w:rPr>
    </w:lvl>
    <w:lvl w:ilvl="7" w:tplc="E828C72E" w:tentative="1">
      <w:start w:val="1"/>
      <w:numFmt w:val="bullet"/>
      <w:lvlText w:val="•"/>
      <w:lvlJc w:val="left"/>
      <w:pPr>
        <w:tabs>
          <w:tab w:val="num" w:pos="5757"/>
        </w:tabs>
        <w:ind w:left="5757" w:hanging="360"/>
      </w:pPr>
      <w:rPr>
        <w:rFonts w:ascii="Times New Roman" w:hAnsi="Times New Roman" w:hint="default"/>
      </w:rPr>
    </w:lvl>
    <w:lvl w:ilvl="8" w:tplc="E60E5C32" w:tentative="1">
      <w:start w:val="1"/>
      <w:numFmt w:val="bullet"/>
      <w:lvlText w:val="•"/>
      <w:lvlJc w:val="left"/>
      <w:pPr>
        <w:tabs>
          <w:tab w:val="num" w:pos="6477"/>
        </w:tabs>
        <w:ind w:left="6477" w:hanging="360"/>
      </w:pPr>
      <w:rPr>
        <w:rFonts w:ascii="Times New Roman" w:hAnsi="Times New Roman" w:hint="default"/>
      </w:rPr>
    </w:lvl>
  </w:abstractNum>
  <w:abstractNum w:abstractNumId="14" w15:restartNumberingAfterBreak="0">
    <w:nsid w:val="0C734B38"/>
    <w:multiLevelType w:val="hybridMultilevel"/>
    <w:tmpl w:val="B88441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CB5329E"/>
    <w:multiLevelType w:val="hybridMultilevel"/>
    <w:tmpl w:val="B754A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D1D346B"/>
    <w:multiLevelType w:val="hybridMultilevel"/>
    <w:tmpl w:val="78EA0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D786110"/>
    <w:multiLevelType w:val="hybridMultilevel"/>
    <w:tmpl w:val="FC50249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0DF34976"/>
    <w:multiLevelType w:val="hybridMultilevel"/>
    <w:tmpl w:val="FEFCD672"/>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EF212E9"/>
    <w:multiLevelType w:val="hybridMultilevel"/>
    <w:tmpl w:val="421CB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0FCE75C5"/>
    <w:multiLevelType w:val="hybridMultilevel"/>
    <w:tmpl w:val="962C8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16B69B5"/>
    <w:multiLevelType w:val="hybridMultilevel"/>
    <w:tmpl w:val="B4E68A5E"/>
    <w:lvl w:ilvl="0" w:tplc="04240001">
      <w:start w:val="1"/>
      <w:numFmt w:val="bullet"/>
      <w:lvlText w:val=""/>
      <w:lvlJc w:val="left"/>
      <w:pPr>
        <w:ind w:left="720" w:hanging="360"/>
      </w:pPr>
      <w:rPr>
        <w:rFonts w:ascii="Symbol" w:hAnsi="Symbol" w:hint="default"/>
      </w:rPr>
    </w:lvl>
    <w:lvl w:ilvl="1" w:tplc="E21CF77A">
      <w:start w:val="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1CE4CA0"/>
    <w:multiLevelType w:val="hybridMultilevel"/>
    <w:tmpl w:val="B0B0E6A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12E75DB3"/>
    <w:multiLevelType w:val="hybridMultilevel"/>
    <w:tmpl w:val="E9502D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2FB54F0"/>
    <w:multiLevelType w:val="hybridMultilevel"/>
    <w:tmpl w:val="87B226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31D6C23"/>
    <w:multiLevelType w:val="hybridMultilevel"/>
    <w:tmpl w:val="18282962"/>
    <w:lvl w:ilvl="0" w:tplc="8D34902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35E2698"/>
    <w:multiLevelType w:val="hybridMultilevel"/>
    <w:tmpl w:val="E0827C92"/>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FE2466"/>
    <w:multiLevelType w:val="hybridMultilevel"/>
    <w:tmpl w:val="41FA98F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54E073B"/>
    <w:multiLevelType w:val="hybridMultilevel"/>
    <w:tmpl w:val="3F923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8066654"/>
    <w:multiLevelType w:val="multilevel"/>
    <w:tmpl w:val="5D68FA94"/>
    <w:lvl w:ilvl="0">
      <w:start w:val="1"/>
      <w:numFmt w:val="bullet"/>
      <w:lvlText w:val=""/>
      <w:lvlJc w:val="left"/>
      <w:pPr>
        <w:ind w:left="1068" w:hanging="708"/>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1859386D"/>
    <w:multiLevelType w:val="hybridMultilevel"/>
    <w:tmpl w:val="E0827C92"/>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5F676F"/>
    <w:multiLevelType w:val="hybridMultilevel"/>
    <w:tmpl w:val="9CFABF7A"/>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B70DC8"/>
    <w:multiLevelType w:val="hybridMultilevel"/>
    <w:tmpl w:val="BF2A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BB2B99"/>
    <w:multiLevelType w:val="hybridMultilevel"/>
    <w:tmpl w:val="31FCE9EA"/>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4690571E" w:tentative="1">
      <w:start w:val="1"/>
      <w:numFmt w:val="bullet"/>
      <w:lvlText w:val="•"/>
      <w:lvlJc w:val="left"/>
      <w:pPr>
        <w:tabs>
          <w:tab w:val="num" w:pos="1800"/>
        </w:tabs>
        <w:ind w:left="1800" w:hanging="360"/>
      </w:pPr>
      <w:rPr>
        <w:rFonts w:ascii="Times New Roman" w:hAnsi="Times New Roman" w:hint="default"/>
      </w:rPr>
    </w:lvl>
    <w:lvl w:ilvl="3" w:tplc="B4A00284" w:tentative="1">
      <w:start w:val="1"/>
      <w:numFmt w:val="bullet"/>
      <w:lvlText w:val="•"/>
      <w:lvlJc w:val="left"/>
      <w:pPr>
        <w:tabs>
          <w:tab w:val="num" w:pos="2520"/>
        </w:tabs>
        <w:ind w:left="2520" w:hanging="360"/>
      </w:pPr>
      <w:rPr>
        <w:rFonts w:ascii="Times New Roman" w:hAnsi="Times New Roman" w:hint="default"/>
      </w:rPr>
    </w:lvl>
    <w:lvl w:ilvl="4" w:tplc="C668265C" w:tentative="1">
      <w:start w:val="1"/>
      <w:numFmt w:val="bullet"/>
      <w:lvlText w:val="•"/>
      <w:lvlJc w:val="left"/>
      <w:pPr>
        <w:tabs>
          <w:tab w:val="num" w:pos="3240"/>
        </w:tabs>
        <w:ind w:left="3240" w:hanging="360"/>
      </w:pPr>
      <w:rPr>
        <w:rFonts w:ascii="Times New Roman" w:hAnsi="Times New Roman" w:hint="default"/>
      </w:rPr>
    </w:lvl>
    <w:lvl w:ilvl="5" w:tplc="254C5684" w:tentative="1">
      <w:start w:val="1"/>
      <w:numFmt w:val="bullet"/>
      <w:lvlText w:val="•"/>
      <w:lvlJc w:val="left"/>
      <w:pPr>
        <w:tabs>
          <w:tab w:val="num" w:pos="3960"/>
        </w:tabs>
        <w:ind w:left="3960" w:hanging="360"/>
      </w:pPr>
      <w:rPr>
        <w:rFonts w:ascii="Times New Roman" w:hAnsi="Times New Roman" w:hint="default"/>
      </w:rPr>
    </w:lvl>
    <w:lvl w:ilvl="6" w:tplc="6A18A6B4" w:tentative="1">
      <w:start w:val="1"/>
      <w:numFmt w:val="bullet"/>
      <w:lvlText w:val="•"/>
      <w:lvlJc w:val="left"/>
      <w:pPr>
        <w:tabs>
          <w:tab w:val="num" w:pos="4680"/>
        </w:tabs>
        <w:ind w:left="4680" w:hanging="360"/>
      </w:pPr>
      <w:rPr>
        <w:rFonts w:ascii="Times New Roman" w:hAnsi="Times New Roman" w:hint="default"/>
      </w:rPr>
    </w:lvl>
    <w:lvl w:ilvl="7" w:tplc="E828C72E" w:tentative="1">
      <w:start w:val="1"/>
      <w:numFmt w:val="bullet"/>
      <w:lvlText w:val="•"/>
      <w:lvlJc w:val="left"/>
      <w:pPr>
        <w:tabs>
          <w:tab w:val="num" w:pos="5400"/>
        </w:tabs>
        <w:ind w:left="5400" w:hanging="360"/>
      </w:pPr>
      <w:rPr>
        <w:rFonts w:ascii="Times New Roman" w:hAnsi="Times New Roman" w:hint="default"/>
      </w:rPr>
    </w:lvl>
    <w:lvl w:ilvl="8" w:tplc="E60E5C32"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1C4A7F24"/>
    <w:multiLevelType w:val="hybridMultilevel"/>
    <w:tmpl w:val="ADEA6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C6E5B0F"/>
    <w:multiLevelType w:val="hybridMultilevel"/>
    <w:tmpl w:val="28AA816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1CDF4EE1"/>
    <w:multiLevelType w:val="hybridMultilevel"/>
    <w:tmpl w:val="9CFABF7A"/>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B6546E"/>
    <w:multiLevelType w:val="hybridMultilevel"/>
    <w:tmpl w:val="A3707AA2"/>
    <w:lvl w:ilvl="0" w:tplc="04240001">
      <w:start w:val="1"/>
      <w:numFmt w:val="bullet"/>
      <w:lvlText w:val=""/>
      <w:lvlJc w:val="left"/>
      <w:pPr>
        <w:ind w:left="2226" w:hanging="360"/>
      </w:pPr>
      <w:rPr>
        <w:rFonts w:ascii="Symbol" w:hAnsi="Symbol" w:hint="default"/>
      </w:rPr>
    </w:lvl>
    <w:lvl w:ilvl="1" w:tplc="04240003" w:tentative="1">
      <w:start w:val="1"/>
      <w:numFmt w:val="bullet"/>
      <w:lvlText w:val="o"/>
      <w:lvlJc w:val="left"/>
      <w:pPr>
        <w:ind w:left="2946" w:hanging="360"/>
      </w:pPr>
      <w:rPr>
        <w:rFonts w:ascii="Courier New" w:hAnsi="Courier New" w:cs="Courier New" w:hint="default"/>
      </w:rPr>
    </w:lvl>
    <w:lvl w:ilvl="2" w:tplc="04240005" w:tentative="1">
      <w:start w:val="1"/>
      <w:numFmt w:val="bullet"/>
      <w:lvlText w:val=""/>
      <w:lvlJc w:val="left"/>
      <w:pPr>
        <w:ind w:left="3666" w:hanging="360"/>
      </w:pPr>
      <w:rPr>
        <w:rFonts w:ascii="Wingdings" w:hAnsi="Wingdings" w:hint="default"/>
      </w:rPr>
    </w:lvl>
    <w:lvl w:ilvl="3" w:tplc="04240001" w:tentative="1">
      <w:start w:val="1"/>
      <w:numFmt w:val="bullet"/>
      <w:lvlText w:val=""/>
      <w:lvlJc w:val="left"/>
      <w:pPr>
        <w:ind w:left="4386" w:hanging="360"/>
      </w:pPr>
      <w:rPr>
        <w:rFonts w:ascii="Symbol" w:hAnsi="Symbol" w:hint="default"/>
      </w:rPr>
    </w:lvl>
    <w:lvl w:ilvl="4" w:tplc="04240003" w:tentative="1">
      <w:start w:val="1"/>
      <w:numFmt w:val="bullet"/>
      <w:lvlText w:val="o"/>
      <w:lvlJc w:val="left"/>
      <w:pPr>
        <w:ind w:left="5106" w:hanging="360"/>
      </w:pPr>
      <w:rPr>
        <w:rFonts w:ascii="Courier New" w:hAnsi="Courier New" w:cs="Courier New" w:hint="default"/>
      </w:rPr>
    </w:lvl>
    <w:lvl w:ilvl="5" w:tplc="04240005" w:tentative="1">
      <w:start w:val="1"/>
      <w:numFmt w:val="bullet"/>
      <w:lvlText w:val=""/>
      <w:lvlJc w:val="left"/>
      <w:pPr>
        <w:ind w:left="5826" w:hanging="360"/>
      </w:pPr>
      <w:rPr>
        <w:rFonts w:ascii="Wingdings" w:hAnsi="Wingdings" w:hint="default"/>
      </w:rPr>
    </w:lvl>
    <w:lvl w:ilvl="6" w:tplc="04240001" w:tentative="1">
      <w:start w:val="1"/>
      <w:numFmt w:val="bullet"/>
      <w:lvlText w:val=""/>
      <w:lvlJc w:val="left"/>
      <w:pPr>
        <w:ind w:left="6546" w:hanging="360"/>
      </w:pPr>
      <w:rPr>
        <w:rFonts w:ascii="Symbol" w:hAnsi="Symbol" w:hint="default"/>
      </w:rPr>
    </w:lvl>
    <w:lvl w:ilvl="7" w:tplc="04240003" w:tentative="1">
      <w:start w:val="1"/>
      <w:numFmt w:val="bullet"/>
      <w:lvlText w:val="o"/>
      <w:lvlJc w:val="left"/>
      <w:pPr>
        <w:ind w:left="7266" w:hanging="360"/>
      </w:pPr>
      <w:rPr>
        <w:rFonts w:ascii="Courier New" w:hAnsi="Courier New" w:cs="Courier New" w:hint="default"/>
      </w:rPr>
    </w:lvl>
    <w:lvl w:ilvl="8" w:tplc="04240005" w:tentative="1">
      <w:start w:val="1"/>
      <w:numFmt w:val="bullet"/>
      <w:lvlText w:val=""/>
      <w:lvlJc w:val="left"/>
      <w:pPr>
        <w:ind w:left="7986" w:hanging="360"/>
      </w:pPr>
      <w:rPr>
        <w:rFonts w:ascii="Wingdings" w:hAnsi="Wingdings" w:hint="default"/>
      </w:rPr>
    </w:lvl>
  </w:abstractNum>
  <w:abstractNum w:abstractNumId="38" w15:restartNumberingAfterBreak="0">
    <w:nsid w:val="1F3567EF"/>
    <w:multiLevelType w:val="hybridMultilevel"/>
    <w:tmpl w:val="F7CAAD24"/>
    <w:lvl w:ilvl="0" w:tplc="04240001">
      <w:start w:val="1"/>
      <w:numFmt w:val="bullet"/>
      <w:lvlText w:val=""/>
      <w:lvlJc w:val="left"/>
      <w:pPr>
        <w:ind w:left="1413" w:hanging="705"/>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1F5064F4"/>
    <w:multiLevelType w:val="hybridMultilevel"/>
    <w:tmpl w:val="6B62ED0E"/>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0" w15:restartNumberingAfterBreak="0">
    <w:nsid w:val="1FAA705C"/>
    <w:multiLevelType w:val="hybridMultilevel"/>
    <w:tmpl w:val="3D04533C"/>
    <w:lvl w:ilvl="0" w:tplc="04240001">
      <w:start w:val="1"/>
      <w:numFmt w:val="bullet"/>
      <w:lvlText w:val=""/>
      <w:lvlJc w:val="left"/>
      <w:pPr>
        <w:tabs>
          <w:tab w:val="num" w:pos="360"/>
        </w:tabs>
        <w:ind w:left="360" w:hanging="360"/>
      </w:pPr>
      <w:rPr>
        <w:rFonts w:ascii="Symbol" w:hAnsi="Symbol" w:hint="default"/>
      </w:rPr>
    </w:lvl>
    <w:lvl w:ilvl="1" w:tplc="60C25B4E">
      <w:start w:val="1"/>
      <w:numFmt w:val="bullet"/>
      <w:lvlText w:val="•"/>
      <w:lvlJc w:val="left"/>
      <w:pPr>
        <w:tabs>
          <w:tab w:val="num" w:pos="1080"/>
        </w:tabs>
        <w:ind w:left="1080" w:hanging="360"/>
      </w:pPr>
      <w:rPr>
        <w:rFonts w:ascii="Times New Roman" w:hAnsi="Times New Roman" w:hint="default"/>
      </w:rPr>
    </w:lvl>
    <w:lvl w:ilvl="2" w:tplc="4690571E" w:tentative="1">
      <w:start w:val="1"/>
      <w:numFmt w:val="bullet"/>
      <w:lvlText w:val="•"/>
      <w:lvlJc w:val="left"/>
      <w:pPr>
        <w:tabs>
          <w:tab w:val="num" w:pos="1800"/>
        </w:tabs>
        <w:ind w:left="1800" w:hanging="360"/>
      </w:pPr>
      <w:rPr>
        <w:rFonts w:ascii="Times New Roman" w:hAnsi="Times New Roman" w:hint="default"/>
      </w:rPr>
    </w:lvl>
    <w:lvl w:ilvl="3" w:tplc="B4A00284" w:tentative="1">
      <w:start w:val="1"/>
      <w:numFmt w:val="bullet"/>
      <w:lvlText w:val="•"/>
      <w:lvlJc w:val="left"/>
      <w:pPr>
        <w:tabs>
          <w:tab w:val="num" w:pos="2520"/>
        </w:tabs>
        <w:ind w:left="2520" w:hanging="360"/>
      </w:pPr>
      <w:rPr>
        <w:rFonts w:ascii="Times New Roman" w:hAnsi="Times New Roman" w:hint="default"/>
      </w:rPr>
    </w:lvl>
    <w:lvl w:ilvl="4" w:tplc="C668265C" w:tentative="1">
      <w:start w:val="1"/>
      <w:numFmt w:val="bullet"/>
      <w:lvlText w:val="•"/>
      <w:lvlJc w:val="left"/>
      <w:pPr>
        <w:tabs>
          <w:tab w:val="num" w:pos="3240"/>
        </w:tabs>
        <w:ind w:left="3240" w:hanging="360"/>
      </w:pPr>
      <w:rPr>
        <w:rFonts w:ascii="Times New Roman" w:hAnsi="Times New Roman" w:hint="default"/>
      </w:rPr>
    </w:lvl>
    <w:lvl w:ilvl="5" w:tplc="254C5684" w:tentative="1">
      <w:start w:val="1"/>
      <w:numFmt w:val="bullet"/>
      <w:lvlText w:val="•"/>
      <w:lvlJc w:val="left"/>
      <w:pPr>
        <w:tabs>
          <w:tab w:val="num" w:pos="3960"/>
        </w:tabs>
        <w:ind w:left="3960" w:hanging="360"/>
      </w:pPr>
      <w:rPr>
        <w:rFonts w:ascii="Times New Roman" w:hAnsi="Times New Roman" w:hint="default"/>
      </w:rPr>
    </w:lvl>
    <w:lvl w:ilvl="6" w:tplc="6A18A6B4" w:tentative="1">
      <w:start w:val="1"/>
      <w:numFmt w:val="bullet"/>
      <w:lvlText w:val="•"/>
      <w:lvlJc w:val="left"/>
      <w:pPr>
        <w:tabs>
          <w:tab w:val="num" w:pos="4680"/>
        </w:tabs>
        <w:ind w:left="4680" w:hanging="360"/>
      </w:pPr>
      <w:rPr>
        <w:rFonts w:ascii="Times New Roman" w:hAnsi="Times New Roman" w:hint="default"/>
      </w:rPr>
    </w:lvl>
    <w:lvl w:ilvl="7" w:tplc="E828C72E" w:tentative="1">
      <w:start w:val="1"/>
      <w:numFmt w:val="bullet"/>
      <w:lvlText w:val="•"/>
      <w:lvlJc w:val="left"/>
      <w:pPr>
        <w:tabs>
          <w:tab w:val="num" w:pos="5400"/>
        </w:tabs>
        <w:ind w:left="5400" w:hanging="360"/>
      </w:pPr>
      <w:rPr>
        <w:rFonts w:ascii="Times New Roman" w:hAnsi="Times New Roman" w:hint="default"/>
      </w:rPr>
    </w:lvl>
    <w:lvl w:ilvl="8" w:tplc="E60E5C32"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20D11A92"/>
    <w:multiLevelType w:val="hybridMultilevel"/>
    <w:tmpl w:val="F85C9EF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238F5D13"/>
    <w:multiLevelType w:val="hybridMultilevel"/>
    <w:tmpl w:val="BCA48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4853853"/>
    <w:multiLevelType w:val="hybridMultilevel"/>
    <w:tmpl w:val="ECD07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49A6BB9"/>
    <w:multiLevelType w:val="hybridMultilevel"/>
    <w:tmpl w:val="EDC085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513001D"/>
    <w:multiLevelType w:val="hybridMultilevel"/>
    <w:tmpl w:val="4A0031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7802532"/>
    <w:multiLevelType w:val="hybridMultilevel"/>
    <w:tmpl w:val="3C5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7D137B9"/>
    <w:multiLevelType w:val="hybridMultilevel"/>
    <w:tmpl w:val="D0EA32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27FE7E7E"/>
    <w:multiLevelType w:val="hybridMultilevel"/>
    <w:tmpl w:val="DB7488E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15:restartNumberingAfterBreak="0">
    <w:nsid w:val="296D6C23"/>
    <w:multiLevelType w:val="hybridMultilevel"/>
    <w:tmpl w:val="A7C48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A7806E3"/>
    <w:multiLevelType w:val="hybridMultilevel"/>
    <w:tmpl w:val="E5E2D2D8"/>
    <w:lvl w:ilvl="0" w:tplc="04240001">
      <w:start w:val="1"/>
      <w:numFmt w:val="bullet"/>
      <w:lvlText w:val=""/>
      <w:lvlJc w:val="left"/>
      <w:pPr>
        <w:ind w:left="2226" w:hanging="360"/>
      </w:pPr>
      <w:rPr>
        <w:rFonts w:ascii="Symbol" w:hAnsi="Symbol" w:hint="default"/>
      </w:rPr>
    </w:lvl>
    <w:lvl w:ilvl="1" w:tplc="04240003" w:tentative="1">
      <w:start w:val="1"/>
      <w:numFmt w:val="bullet"/>
      <w:lvlText w:val="o"/>
      <w:lvlJc w:val="left"/>
      <w:pPr>
        <w:ind w:left="2946" w:hanging="360"/>
      </w:pPr>
      <w:rPr>
        <w:rFonts w:ascii="Courier New" w:hAnsi="Courier New" w:cs="Courier New" w:hint="default"/>
      </w:rPr>
    </w:lvl>
    <w:lvl w:ilvl="2" w:tplc="04240005" w:tentative="1">
      <w:start w:val="1"/>
      <w:numFmt w:val="bullet"/>
      <w:lvlText w:val=""/>
      <w:lvlJc w:val="left"/>
      <w:pPr>
        <w:ind w:left="3666" w:hanging="360"/>
      </w:pPr>
      <w:rPr>
        <w:rFonts w:ascii="Wingdings" w:hAnsi="Wingdings" w:hint="default"/>
      </w:rPr>
    </w:lvl>
    <w:lvl w:ilvl="3" w:tplc="04240001" w:tentative="1">
      <w:start w:val="1"/>
      <w:numFmt w:val="bullet"/>
      <w:lvlText w:val=""/>
      <w:lvlJc w:val="left"/>
      <w:pPr>
        <w:ind w:left="4386" w:hanging="360"/>
      </w:pPr>
      <w:rPr>
        <w:rFonts w:ascii="Symbol" w:hAnsi="Symbol" w:hint="default"/>
      </w:rPr>
    </w:lvl>
    <w:lvl w:ilvl="4" w:tplc="04240003" w:tentative="1">
      <w:start w:val="1"/>
      <w:numFmt w:val="bullet"/>
      <w:lvlText w:val="o"/>
      <w:lvlJc w:val="left"/>
      <w:pPr>
        <w:ind w:left="5106" w:hanging="360"/>
      </w:pPr>
      <w:rPr>
        <w:rFonts w:ascii="Courier New" w:hAnsi="Courier New" w:cs="Courier New" w:hint="default"/>
      </w:rPr>
    </w:lvl>
    <w:lvl w:ilvl="5" w:tplc="04240005" w:tentative="1">
      <w:start w:val="1"/>
      <w:numFmt w:val="bullet"/>
      <w:lvlText w:val=""/>
      <w:lvlJc w:val="left"/>
      <w:pPr>
        <w:ind w:left="5826" w:hanging="360"/>
      </w:pPr>
      <w:rPr>
        <w:rFonts w:ascii="Wingdings" w:hAnsi="Wingdings" w:hint="default"/>
      </w:rPr>
    </w:lvl>
    <w:lvl w:ilvl="6" w:tplc="04240001" w:tentative="1">
      <w:start w:val="1"/>
      <w:numFmt w:val="bullet"/>
      <w:lvlText w:val=""/>
      <w:lvlJc w:val="left"/>
      <w:pPr>
        <w:ind w:left="6546" w:hanging="360"/>
      </w:pPr>
      <w:rPr>
        <w:rFonts w:ascii="Symbol" w:hAnsi="Symbol" w:hint="default"/>
      </w:rPr>
    </w:lvl>
    <w:lvl w:ilvl="7" w:tplc="04240003" w:tentative="1">
      <w:start w:val="1"/>
      <w:numFmt w:val="bullet"/>
      <w:lvlText w:val="o"/>
      <w:lvlJc w:val="left"/>
      <w:pPr>
        <w:ind w:left="7266" w:hanging="360"/>
      </w:pPr>
      <w:rPr>
        <w:rFonts w:ascii="Courier New" w:hAnsi="Courier New" w:cs="Courier New" w:hint="default"/>
      </w:rPr>
    </w:lvl>
    <w:lvl w:ilvl="8" w:tplc="04240005" w:tentative="1">
      <w:start w:val="1"/>
      <w:numFmt w:val="bullet"/>
      <w:lvlText w:val=""/>
      <w:lvlJc w:val="left"/>
      <w:pPr>
        <w:ind w:left="7986" w:hanging="360"/>
      </w:pPr>
      <w:rPr>
        <w:rFonts w:ascii="Wingdings" w:hAnsi="Wingdings" w:hint="default"/>
      </w:rPr>
    </w:lvl>
  </w:abstractNum>
  <w:abstractNum w:abstractNumId="51" w15:restartNumberingAfterBreak="0">
    <w:nsid w:val="2B324575"/>
    <w:multiLevelType w:val="hybridMultilevel"/>
    <w:tmpl w:val="1C1E3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2BF20EA6"/>
    <w:multiLevelType w:val="hybridMultilevel"/>
    <w:tmpl w:val="63AADAB0"/>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2BF76027"/>
    <w:multiLevelType w:val="hybridMultilevel"/>
    <w:tmpl w:val="02ACC092"/>
    <w:lvl w:ilvl="0" w:tplc="B2BC565C">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2E8D2300"/>
    <w:multiLevelType w:val="hybridMultilevel"/>
    <w:tmpl w:val="CF0CB8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2FBE48CD"/>
    <w:multiLevelType w:val="hybridMultilevel"/>
    <w:tmpl w:val="5AAAA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2FE11705"/>
    <w:multiLevelType w:val="hybridMultilevel"/>
    <w:tmpl w:val="C69E17D6"/>
    <w:lvl w:ilvl="0" w:tplc="04240001">
      <w:start w:val="1"/>
      <w:numFmt w:val="bullet"/>
      <w:lvlText w:val=""/>
      <w:lvlJc w:val="left"/>
      <w:pPr>
        <w:ind w:left="1146" w:hanging="360"/>
      </w:pPr>
      <w:rPr>
        <w:rFonts w:ascii="Symbol" w:hAnsi="Symbol" w:hint="default"/>
      </w:rPr>
    </w:lvl>
    <w:lvl w:ilvl="1" w:tplc="BD4EEFD8">
      <w:numFmt w:val="bullet"/>
      <w:lvlText w:val="•"/>
      <w:lvlJc w:val="left"/>
      <w:pPr>
        <w:ind w:left="2202" w:hanging="696"/>
      </w:pPr>
      <w:rPr>
        <w:rFonts w:ascii="Arial" w:eastAsia="Calibri" w:hAnsi="Arial" w:cs="Arial"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7" w15:restartNumberingAfterBreak="0">
    <w:nsid w:val="31315C4A"/>
    <w:multiLevelType w:val="multilevel"/>
    <w:tmpl w:val="2F7E7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1AC62F6"/>
    <w:multiLevelType w:val="hybridMultilevel"/>
    <w:tmpl w:val="774C3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2702875"/>
    <w:multiLevelType w:val="hybridMultilevel"/>
    <w:tmpl w:val="72640166"/>
    <w:lvl w:ilvl="0" w:tplc="0409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52166F5"/>
    <w:multiLevelType w:val="hybridMultilevel"/>
    <w:tmpl w:val="470C169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7422719"/>
    <w:multiLevelType w:val="hybridMultilevel"/>
    <w:tmpl w:val="AB1E23C6"/>
    <w:lvl w:ilvl="0" w:tplc="04090001">
      <w:start w:val="1"/>
      <w:numFmt w:val="bullet"/>
      <w:lvlText w:val=""/>
      <w:lvlJc w:val="left"/>
      <w:pPr>
        <w:ind w:left="1068" w:hanging="360"/>
      </w:pPr>
      <w:rPr>
        <w:rFonts w:ascii="Symbol" w:hAnsi="Symbol" w:hint="default"/>
      </w:rPr>
    </w:lvl>
    <w:lvl w:ilvl="1" w:tplc="04240001">
      <w:start w:val="1"/>
      <w:numFmt w:val="bullet"/>
      <w:lvlText w:val=""/>
      <w:lvlJc w:val="left"/>
      <w:pPr>
        <w:ind w:left="2148" w:hanging="360"/>
      </w:pPr>
      <w:rPr>
        <w:rFonts w:ascii="Symbol" w:hAnsi="Symbol" w:hint="default"/>
      </w:rPr>
    </w:lvl>
    <w:lvl w:ilvl="2" w:tplc="A9128FE8">
      <w:start w:val="5"/>
      <w:numFmt w:val="bullet"/>
      <w:lvlText w:val="-"/>
      <w:lvlJc w:val="left"/>
      <w:pPr>
        <w:ind w:left="3216" w:hanging="708"/>
      </w:pPr>
      <w:rPr>
        <w:rFonts w:ascii="Arial" w:eastAsia="Times New Roman" w:hAnsi="Arial" w:cs="Arial"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2" w15:restartNumberingAfterBreak="0">
    <w:nsid w:val="3B0F62EB"/>
    <w:multiLevelType w:val="hybridMultilevel"/>
    <w:tmpl w:val="57D022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3B557DB3"/>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2419"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4" w15:restartNumberingAfterBreak="0">
    <w:nsid w:val="3ED47D28"/>
    <w:multiLevelType w:val="hybridMultilevel"/>
    <w:tmpl w:val="315AA84C"/>
    <w:lvl w:ilvl="0" w:tplc="04240001">
      <w:start w:val="1"/>
      <w:numFmt w:val="bullet"/>
      <w:lvlText w:val=""/>
      <w:lvlJc w:val="left"/>
      <w:pPr>
        <w:ind w:left="720" w:hanging="360"/>
      </w:pPr>
      <w:rPr>
        <w:rFonts w:ascii="Symbol" w:hAnsi="Symbol" w:hint="default"/>
      </w:rPr>
    </w:lvl>
    <w:lvl w:ilvl="1" w:tplc="E71A7902">
      <w:start w:val="3"/>
      <w:numFmt w:val="bullet"/>
      <w:lvlText w:val="·"/>
      <w:lvlJc w:val="left"/>
      <w:pPr>
        <w:ind w:left="1704" w:hanging="624"/>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0D734A7"/>
    <w:multiLevelType w:val="hybridMultilevel"/>
    <w:tmpl w:val="3AC06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0DC6735"/>
    <w:multiLevelType w:val="hybridMultilevel"/>
    <w:tmpl w:val="4440C6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40F94394"/>
    <w:multiLevelType w:val="hybridMultilevel"/>
    <w:tmpl w:val="756AF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4716DBA"/>
    <w:multiLevelType w:val="hybridMultilevel"/>
    <w:tmpl w:val="9F7E53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9" w15:restartNumberingAfterBreak="0">
    <w:nsid w:val="447A3C1E"/>
    <w:multiLevelType w:val="hybridMultilevel"/>
    <w:tmpl w:val="3664EF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4EE1087"/>
    <w:multiLevelType w:val="hybridMultilevel"/>
    <w:tmpl w:val="62A6E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4FE7624"/>
    <w:multiLevelType w:val="hybridMultilevel"/>
    <w:tmpl w:val="E14802C8"/>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5348A9"/>
    <w:multiLevelType w:val="hybridMultilevel"/>
    <w:tmpl w:val="804A27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46C359AA"/>
    <w:multiLevelType w:val="hybridMultilevel"/>
    <w:tmpl w:val="4686E860"/>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4" w15:restartNumberingAfterBreak="0">
    <w:nsid w:val="48313796"/>
    <w:multiLevelType w:val="hybridMultilevel"/>
    <w:tmpl w:val="88CC7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4AD641BA"/>
    <w:multiLevelType w:val="hybridMultilevel"/>
    <w:tmpl w:val="56EAA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4D475C07"/>
    <w:multiLevelType w:val="hybridMultilevel"/>
    <w:tmpl w:val="86A8767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1AC0AD3"/>
    <w:multiLevelType w:val="hybridMultilevel"/>
    <w:tmpl w:val="05746B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521F43F6"/>
    <w:multiLevelType w:val="hybridMultilevel"/>
    <w:tmpl w:val="0A6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C17E98"/>
    <w:multiLevelType w:val="hybridMultilevel"/>
    <w:tmpl w:val="E14802C8"/>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0D2B6A"/>
    <w:multiLevelType w:val="hybridMultilevel"/>
    <w:tmpl w:val="6480D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53C2F49"/>
    <w:multiLevelType w:val="multilevel"/>
    <w:tmpl w:val="9EC69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71E6828"/>
    <w:multiLevelType w:val="hybridMultilevel"/>
    <w:tmpl w:val="D916E0FA"/>
    <w:lvl w:ilvl="0" w:tplc="5088D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8B56B1A"/>
    <w:multiLevelType w:val="hybridMultilevel"/>
    <w:tmpl w:val="353C9D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594C0C35"/>
    <w:multiLevelType w:val="hybridMultilevel"/>
    <w:tmpl w:val="6B62ED0E"/>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85" w15:restartNumberingAfterBreak="0">
    <w:nsid w:val="59747428"/>
    <w:multiLevelType w:val="hybridMultilevel"/>
    <w:tmpl w:val="49F81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4F417E"/>
    <w:multiLevelType w:val="hybridMultilevel"/>
    <w:tmpl w:val="7BB8C5AC"/>
    <w:lvl w:ilvl="0" w:tplc="04090001">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7" w15:restartNumberingAfterBreak="0">
    <w:nsid w:val="5E7E580E"/>
    <w:multiLevelType w:val="hybridMultilevel"/>
    <w:tmpl w:val="A726F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5F9527A3"/>
    <w:multiLevelType w:val="hybridMultilevel"/>
    <w:tmpl w:val="1D441C1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9" w15:restartNumberingAfterBreak="0">
    <w:nsid w:val="60933CE6"/>
    <w:multiLevelType w:val="hybridMultilevel"/>
    <w:tmpl w:val="0BD08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2F50DED"/>
    <w:multiLevelType w:val="hybridMultilevel"/>
    <w:tmpl w:val="E00E09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64205C2A"/>
    <w:multiLevelType w:val="hybridMultilevel"/>
    <w:tmpl w:val="2264C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46D63B9"/>
    <w:multiLevelType w:val="hybridMultilevel"/>
    <w:tmpl w:val="E88A8A34"/>
    <w:lvl w:ilvl="0" w:tplc="04240001">
      <w:start w:val="1"/>
      <w:numFmt w:val="bullet"/>
      <w:lvlText w:val=""/>
      <w:lvlJc w:val="left"/>
      <w:pPr>
        <w:ind w:left="1416" w:hanging="708"/>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6A614918"/>
    <w:multiLevelType w:val="hybridMultilevel"/>
    <w:tmpl w:val="D654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333BA7"/>
    <w:multiLevelType w:val="hybridMultilevel"/>
    <w:tmpl w:val="83024FBE"/>
    <w:lvl w:ilvl="0" w:tplc="04240001">
      <w:start w:val="1"/>
      <w:numFmt w:val="bullet"/>
      <w:lvlText w:val=""/>
      <w:lvlJc w:val="left"/>
      <w:pPr>
        <w:tabs>
          <w:tab w:val="num" w:pos="720"/>
        </w:tabs>
        <w:ind w:left="720" w:hanging="360"/>
      </w:pPr>
      <w:rPr>
        <w:rFonts w:ascii="Symbol" w:hAnsi="Symbol" w:hint="default"/>
      </w:rPr>
    </w:lvl>
    <w:lvl w:ilvl="1" w:tplc="60C25B4E">
      <w:start w:val="1"/>
      <w:numFmt w:val="bullet"/>
      <w:lvlText w:val="•"/>
      <w:lvlJc w:val="left"/>
      <w:pPr>
        <w:tabs>
          <w:tab w:val="num" w:pos="1440"/>
        </w:tabs>
        <w:ind w:left="1440" w:hanging="360"/>
      </w:pPr>
      <w:rPr>
        <w:rFonts w:ascii="Times New Roman" w:hAnsi="Times New Roman" w:hint="default"/>
      </w:rPr>
    </w:lvl>
    <w:lvl w:ilvl="2" w:tplc="4690571E" w:tentative="1">
      <w:start w:val="1"/>
      <w:numFmt w:val="bullet"/>
      <w:lvlText w:val="•"/>
      <w:lvlJc w:val="left"/>
      <w:pPr>
        <w:tabs>
          <w:tab w:val="num" w:pos="2160"/>
        </w:tabs>
        <w:ind w:left="2160" w:hanging="360"/>
      </w:pPr>
      <w:rPr>
        <w:rFonts w:ascii="Times New Roman" w:hAnsi="Times New Roman" w:hint="default"/>
      </w:rPr>
    </w:lvl>
    <w:lvl w:ilvl="3" w:tplc="B4A00284" w:tentative="1">
      <w:start w:val="1"/>
      <w:numFmt w:val="bullet"/>
      <w:lvlText w:val="•"/>
      <w:lvlJc w:val="left"/>
      <w:pPr>
        <w:tabs>
          <w:tab w:val="num" w:pos="2880"/>
        </w:tabs>
        <w:ind w:left="2880" w:hanging="360"/>
      </w:pPr>
      <w:rPr>
        <w:rFonts w:ascii="Times New Roman" w:hAnsi="Times New Roman" w:hint="default"/>
      </w:rPr>
    </w:lvl>
    <w:lvl w:ilvl="4" w:tplc="C668265C" w:tentative="1">
      <w:start w:val="1"/>
      <w:numFmt w:val="bullet"/>
      <w:lvlText w:val="•"/>
      <w:lvlJc w:val="left"/>
      <w:pPr>
        <w:tabs>
          <w:tab w:val="num" w:pos="3600"/>
        </w:tabs>
        <w:ind w:left="3600" w:hanging="360"/>
      </w:pPr>
      <w:rPr>
        <w:rFonts w:ascii="Times New Roman" w:hAnsi="Times New Roman" w:hint="default"/>
      </w:rPr>
    </w:lvl>
    <w:lvl w:ilvl="5" w:tplc="254C5684" w:tentative="1">
      <w:start w:val="1"/>
      <w:numFmt w:val="bullet"/>
      <w:lvlText w:val="•"/>
      <w:lvlJc w:val="left"/>
      <w:pPr>
        <w:tabs>
          <w:tab w:val="num" w:pos="4320"/>
        </w:tabs>
        <w:ind w:left="4320" w:hanging="360"/>
      </w:pPr>
      <w:rPr>
        <w:rFonts w:ascii="Times New Roman" w:hAnsi="Times New Roman" w:hint="default"/>
      </w:rPr>
    </w:lvl>
    <w:lvl w:ilvl="6" w:tplc="6A18A6B4" w:tentative="1">
      <w:start w:val="1"/>
      <w:numFmt w:val="bullet"/>
      <w:lvlText w:val="•"/>
      <w:lvlJc w:val="left"/>
      <w:pPr>
        <w:tabs>
          <w:tab w:val="num" w:pos="5040"/>
        </w:tabs>
        <w:ind w:left="5040" w:hanging="360"/>
      </w:pPr>
      <w:rPr>
        <w:rFonts w:ascii="Times New Roman" w:hAnsi="Times New Roman" w:hint="default"/>
      </w:rPr>
    </w:lvl>
    <w:lvl w:ilvl="7" w:tplc="E828C72E" w:tentative="1">
      <w:start w:val="1"/>
      <w:numFmt w:val="bullet"/>
      <w:lvlText w:val="•"/>
      <w:lvlJc w:val="left"/>
      <w:pPr>
        <w:tabs>
          <w:tab w:val="num" w:pos="5760"/>
        </w:tabs>
        <w:ind w:left="5760" w:hanging="360"/>
      </w:pPr>
      <w:rPr>
        <w:rFonts w:ascii="Times New Roman" w:hAnsi="Times New Roman" w:hint="default"/>
      </w:rPr>
    </w:lvl>
    <w:lvl w:ilvl="8" w:tplc="E60E5C32" w:tentative="1">
      <w:start w:val="1"/>
      <w:numFmt w:val="bullet"/>
      <w:lvlText w:val="•"/>
      <w:lvlJc w:val="left"/>
      <w:pPr>
        <w:tabs>
          <w:tab w:val="num" w:pos="6480"/>
        </w:tabs>
        <w:ind w:left="6480" w:hanging="360"/>
      </w:pPr>
      <w:rPr>
        <w:rFonts w:ascii="Times New Roman" w:hAnsi="Times New Roman" w:hint="default"/>
      </w:rPr>
    </w:lvl>
  </w:abstractNum>
  <w:abstractNum w:abstractNumId="95" w15:restartNumberingAfterBreak="0">
    <w:nsid w:val="706945B3"/>
    <w:multiLevelType w:val="hybridMultilevel"/>
    <w:tmpl w:val="13A4C6FA"/>
    <w:lvl w:ilvl="0" w:tplc="8FC61FB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70EC6090"/>
    <w:multiLevelType w:val="hybridMultilevel"/>
    <w:tmpl w:val="76DEBA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7" w15:restartNumberingAfterBreak="0">
    <w:nsid w:val="735D784A"/>
    <w:multiLevelType w:val="hybridMultilevel"/>
    <w:tmpl w:val="E924CFC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8" w15:restartNumberingAfterBreak="0">
    <w:nsid w:val="73B115EC"/>
    <w:multiLevelType w:val="hybridMultilevel"/>
    <w:tmpl w:val="6C28A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74FE7A4F"/>
    <w:multiLevelType w:val="hybridMultilevel"/>
    <w:tmpl w:val="A7E44D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77BD5B07"/>
    <w:multiLevelType w:val="hybridMultilevel"/>
    <w:tmpl w:val="6F905306"/>
    <w:lvl w:ilvl="0" w:tplc="3FA40BD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77D74719"/>
    <w:multiLevelType w:val="hybridMultilevel"/>
    <w:tmpl w:val="90F0D8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781B72CB"/>
    <w:multiLevelType w:val="hybridMultilevel"/>
    <w:tmpl w:val="EE501F34"/>
    <w:lvl w:ilvl="0" w:tplc="69D2FC4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78F941C3"/>
    <w:multiLevelType w:val="hybridMultilevel"/>
    <w:tmpl w:val="485670CE"/>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4" w15:restartNumberingAfterBreak="0">
    <w:nsid w:val="7A130596"/>
    <w:multiLevelType w:val="hybridMultilevel"/>
    <w:tmpl w:val="D6BC718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05" w15:restartNumberingAfterBreak="0">
    <w:nsid w:val="7A50337C"/>
    <w:multiLevelType w:val="hybridMultilevel"/>
    <w:tmpl w:val="5DA84F62"/>
    <w:lvl w:ilvl="0" w:tplc="79D0BC2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344297"/>
    <w:multiLevelType w:val="hybridMultilevel"/>
    <w:tmpl w:val="BD6A084C"/>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7BA07057"/>
    <w:multiLevelType w:val="hybridMultilevel"/>
    <w:tmpl w:val="0E60F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C6B5565"/>
    <w:multiLevelType w:val="hybridMultilevel"/>
    <w:tmpl w:val="99B2D320"/>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7DF87640"/>
    <w:multiLevelType w:val="hybridMultilevel"/>
    <w:tmpl w:val="485670CE"/>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0" w15:restartNumberingAfterBreak="0">
    <w:nsid w:val="7DFE3EC7"/>
    <w:multiLevelType w:val="multilevel"/>
    <w:tmpl w:val="4F1C4CE8"/>
    <w:lvl w:ilvl="0">
      <w:start w:val="1"/>
      <w:numFmt w:val="bullet"/>
      <w:lvlText w:val=""/>
      <w:lvlJc w:val="left"/>
      <w:pPr>
        <w:ind w:left="1068" w:hanging="708"/>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1" w15:restartNumberingAfterBreak="0">
    <w:nsid w:val="7FF35D44"/>
    <w:multiLevelType w:val="hybridMultilevel"/>
    <w:tmpl w:val="D8DAD72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85"/>
  </w:num>
  <w:num w:numId="2">
    <w:abstractNumId w:val="32"/>
  </w:num>
  <w:num w:numId="3">
    <w:abstractNumId w:val="42"/>
  </w:num>
  <w:num w:numId="4">
    <w:abstractNumId w:val="63"/>
  </w:num>
  <w:num w:numId="5">
    <w:abstractNumId w:val="33"/>
  </w:num>
  <w:num w:numId="6">
    <w:abstractNumId w:val="13"/>
  </w:num>
  <w:num w:numId="7">
    <w:abstractNumId w:val="94"/>
  </w:num>
  <w:num w:numId="8">
    <w:abstractNumId w:val="17"/>
  </w:num>
  <w:num w:numId="9">
    <w:abstractNumId w:val="72"/>
  </w:num>
  <w:num w:numId="10">
    <w:abstractNumId w:val="40"/>
  </w:num>
  <w:num w:numId="11">
    <w:abstractNumId w:val="0"/>
  </w:num>
  <w:num w:numId="12">
    <w:abstractNumId w:val="1"/>
  </w:num>
  <w:num w:numId="13">
    <w:abstractNumId w:val="24"/>
  </w:num>
  <w:num w:numId="14">
    <w:abstractNumId w:val="5"/>
  </w:num>
  <w:num w:numId="15">
    <w:abstractNumId w:val="21"/>
  </w:num>
  <w:num w:numId="16">
    <w:abstractNumId w:val="90"/>
  </w:num>
  <w:num w:numId="17">
    <w:abstractNumId w:val="62"/>
  </w:num>
  <w:num w:numId="18">
    <w:abstractNumId w:val="76"/>
  </w:num>
  <w:num w:numId="19">
    <w:abstractNumId w:val="58"/>
  </w:num>
  <w:num w:numId="20">
    <w:abstractNumId w:val="74"/>
  </w:num>
  <w:num w:numId="21">
    <w:abstractNumId w:val="9"/>
  </w:num>
  <w:num w:numId="22">
    <w:abstractNumId w:val="45"/>
  </w:num>
  <w:num w:numId="23">
    <w:abstractNumId w:val="69"/>
  </w:num>
  <w:num w:numId="24">
    <w:abstractNumId w:val="44"/>
  </w:num>
  <w:num w:numId="25">
    <w:abstractNumId w:val="51"/>
  </w:num>
  <w:num w:numId="26">
    <w:abstractNumId w:val="49"/>
  </w:num>
  <w:num w:numId="27">
    <w:abstractNumId w:val="64"/>
  </w:num>
  <w:num w:numId="28">
    <w:abstractNumId w:val="75"/>
  </w:num>
  <w:num w:numId="29">
    <w:abstractNumId w:val="52"/>
  </w:num>
  <w:num w:numId="30">
    <w:abstractNumId w:val="18"/>
  </w:num>
  <w:num w:numId="31">
    <w:abstractNumId w:val="68"/>
  </w:num>
  <w:num w:numId="32">
    <w:abstractNumId w:val="65"/>
  </w:num>
  <w:num w:numId="33">
    <w:abstractNumId w:val="43"/>
  </w:num>
  <w:num w:numId="34">
    <w:abstractNumId w:val="54"/>
  </w:num>
  <w:num w:numId="35">
    <w:abstractNumId w:val="55"/>
  </w:num>
  <w:num w:numId="36">
    <w:abstractNumId w:val="67"/>
  </w:num>
  <w:num w:numId="37">
    <w:abstractNumId w:val="10"/>
  </w:num>
  <w:num w:numId="38">
    <w:abstractNumId w:val="23"/>
  </w:num>
  <w:num w:numId="39">
    <w:abstractNumId w:val="91"/>
  </w:num>
  <w:num w:numId="40">
    <w:abstractNumId w:val="7"/>
  </w:num>
  <w:num w:numId="41">
    <w:abstractNumId w:val="97"/>
  </w:num>
  <w:num w:numId="42">
    <w:abstractNumId w:val="92"/>
  </w:num>
  <w:num w:numId="43">
    <w:abstractNumId w:val="47"/>
  </w:num>
  <w:num w:numId="44">
    <w:abstractNumId w:val="22"/>
  </w:num>
  <w:num w:numId="45">
    <w:abstractNumId w:val="35"/>
  </w:num>
  <w:num w:numId="46">
    <w:abstractNumId w:val="27"/>
  </w:num>
  <w:num w:numId="47">
    <w:abstractNumId w:val="60"/>
  </w:num>
  <w:num w:numId="48">
    <w:abstractNumId w:val="81"/>
  </w:num>
  <w:num w:numId="49">
    <w:abstractNumId w:val="108"/>
  </w:num>
  <w:num w:numId="50">
    <w:abstractNumId w:val="110"/>
  </w:num>
  <w:num w:numId="51">
    <w:abstractNumId w:val="11"/>
  </w:num>
  <w:num w:numId="52">
    <w:abstractNumId w:val="29"/>
  </w:num>
  <w:num w:numId="53">
    <w:abstractNumId w:val="111"/>
  </w:num>
  <w:num w:numId="54">
    <w:abstractNumId w:val="88"/>
  </w:num>
  <w:num w:numId="55">
    <w:abstractNumId w:val="2"/>
  </w:num>
  <w:num w:numId="56">
    <w:abstractNumId w:val="20"/>
  </w:num>
  <w:num w:numId="57">
    <w:abstractNumId w:val="106"/>
  </w:num>
  <w:num w:numId="58">
    <w:abstractNumId w:val="56"/>
  </w:num>
  <w:num w:numId="59">
    <w:abstractNumId w:val="73"/>
  </w:num>
  <w:num w:numId="60">
    <w:abstractNumId w:val="4"/>
  </w:num>
  <w:num w:numId="61">
    <w:abstractNumId w:val="38"/>
  </w:num>
  <w:num w:numId="62">
    <w:abstractNumId w:val="70"/>
  </w:num>
  <w:num w:numId="63">
    <w:abstractNumId w:val="19"/>
  </w:num>
  <w:num w:numId="64">
    <w:abstractNumId w:val="101"/>
  </w:num>
  <w:num w:numId="65">
    <w:abstractNumId w:val="28"/>
  </w:num>
  <w:num w:numId="66">
    <w:abstractNumId w:val="96"/>
  </w:num>
  <w:num w:numId="67">
    <w:abstractNumId w:val="39"/>
  </w:num>
  <w:num w:numId="68">
    <w:abstractNumId w:val="103"/>
  </w:num>
  <w:num w:numId="69">
    <w:abstractNumId w:val="30"/>
  </w:num>
  <w:num w:numId="70">
    <w:abstractNumId w:val="98"/>
  </w:num>
  <w:num w:numId="71">
    <w:abstractNumId w:val="80"/>
  </w:num>
  <w:num w:numId="72">
    <w:abstractNumId w:val="79"/>
  </w:num>
  <w:num w:numId="73">
    <w:abstractNumId w:val="31"/>
  </w:num>
  <w:num w:numId="74">
    <w:abstractNumId w:val="57"/>
  </w:num>
  <w:num w:numId="75">
    <w:abstractNumId w:val="50"/>
  </w:num>
  <w:num w:numId="76">
    <w:abstractNumId w:val="12"/>
  </w:num>
  <w:num w:numId="77">
    <w:abstractNumId w:val="34"/>
  </w:num>
  <w:num w:numId="78">
    <w:abstractNumId w:val="78"/>
  </w:num>
  <w:num w:numId="79">
    <w:abstractNumId w:val="86"/>
  </w:num>
  <w:num w:numId="80">
    <w:abstractNumId w:val="61"/>
  </w:num>
  <w:num w:numId="81">
    <w:abstractNumId w:val="93"/>
  </w:num>
  <w:num w:numId="82">
    <w:abstractNumId w:val="37"/>
  </w:num>
  <w:num w:numId="83">
    <w:abstractNumId w:val="48"/>
  </w:num>
  <w:num w:numId="84">
    <w:abstractNumId w:val="16"/>
  </w:num>
  <w:num w:numId="85">
    <w:abstractNumId w:val="87"/>
  </w:num>
  <w:num w:numId="86">
    <w:abstractNumId w:val="53"/>
  </w:num>
  <w:num w:numId="87">
    <w:abstractNumId w:val="26"/>
  </w:num>
  <w:num w:numId="88">
    <w:abstractNumId w:val="84"/>
  </w:num>
  <w:num w:numId="89">
    <w:abstractNumId w:val="109"/>
  </w:num>
  <w:num w:numId="90">
    <w:abstractNumId w:val="71"/>
  </w:num>
  <w:num w:numId="91">
    <w:abstractNumId w:val="36"/>
  </w:num>
  <w:num w:numId="92">
    <w:abstractNumId w:val="14"/>
  </w:num>
  <w:num w:numId="93">
    <w:abstractNumId w:val="59"/>
  </w:num>
  <w:num w:numId="94">
    <w:abstractNumId w:val="41"/>
  </w:num>
  <w:num w:numId="95">
    <w:abstractNumId w:val="77"/>
  </w:num>
  <w:num w:numId="96">
    <w:abstractNumId w:val="83"/>
  </w:num>
  <w:num w:numId="97">
    <w:abstractNumId w:val="6"/>
  </w:num>
  <w:num w:numId="98">
    <w:abstractNumId w:val="66"/>
  </w:num>
  <w:num w:numId="99">
    <w:abstractNumId w:val="89"/>
  </w:num>
  <w:num w:numId="100">
    <w:abstractNumId w:val="104"/>
  </w:num>
  <w:num w:numId="101">
    <w:abstractNumId w:val="82"/>
  </w:num>
  <w:num w:numId="102">
    <w:abstractNumId w:val="46"/>
  </w:num>
  <w:num w:numId="103">
    <w:abstractNumId w:val="107"/>
  </w:num>
  <w:num w:numId="104">
    <w:abstractNumId w:val="105"/>
  </w:num>
  <w:num w:numId="105">
    <w:abstractNumId w:val="99"/>
  </w:num>
  <w:num w:numId="106">
    <w:abstractNumId w:val="95"/>
  </w:num>
  <w:num w:numId="107">
    <w:abstractNumId w:val="25"/>
  </w:num>
  <w:num w:numId="108">
    <w:abstractNumId w:val="8"/>
  </w:num>
  <w:num w:numId="109">
    <w:abstractNumId w:val="100"/>
  </w:num>
  <w:num w:numId="110">
    <w:abstractNumId w:val="102"/>
  </w:num>
  <w:num w:numId="111">
    <w:abstractNumId w:val="3"/>
  </w:num>
  <w:num w:numId="112">
    <w:abstractNumId w:val="1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1E"/>
    <w:rsid w:val="00003D13"/>
    <w:rsid w:val="00005C07"/>
    <w:rsid w:val="00023065"/>
    <w:rsid w:val="00023F2C"/>
    <w:rsid w:val="00034F7D"/>
    <w:rsid w:val="000440E9"/>
    <w:rsid w:val="000443BD"/>
    <w:rsid w:val="00045CE3"/>
    <w:rsid w:val="000538ED"/>
    <w:rsid w:val="0005581E"/>
    <w:rsid w:val="00060447"/>
    <w:rsid w:val="00063EDB"/>
    <w:rsid w:val="00066CFF"/>
    <w:rsid w:val="000759D9"/>
    <w:rsid w:val="00080B53"/>
    <w:rsid w:val="00082DBA"/>
    <w:rsid w:val="00085BDB"/>
    <w:rsid w:val="000908E6"/>
    <w:rsid w:val="00095553"/>
    <w:rsid w:val="00097B67"/>
    <w:rsid w:val="000B2504"/>
    <w:rsid w:val="000B5228"/>
    <w:rsid w:val="000C412C"/>
    <w:rsid w:val="000C690B"/>
    <w:rsid w:val="000C6DEF"/>
    <w:rsid w:val="000D24DD"/>
    <w:rsid w:val="000D3CB0"/>
    <w:rsid w:val="000D7B54"/>
    <w:rsid w:val="000E1FBA"/>
    <w:rsid w:val="000F01F0"/>
    <w:rsid w:val="000F0D00"/>
    <w:rsid w:val="000F72F5"/>
    <w:rsid w:val="00102C5F"/>
    <w:rsid w:val="00104A17"/>
    <w:rsid w:val="001059A2"/>
    <w:rsid w:val="00107E50"/>
    <w:rsid w:val="00123EA5"/>
    <w:rsid w:val="00127F05"/>
    <w:rsid w:val="001351E9"/>
    <w:rsid w:val="00136A09"/>
    <w:rsid w:val="00136C4F"/>
    <w:rsid w:val="00137EBD"/>
    <w:rsid w:val="0014543B"/>
    <w:rsid w:val="00154150"/>
    <w:rsid w:val="00162A45"/>
    <w:rsid w:val="0016428E"/>
    <w:rsid w:val="0016707D"/>
    <w:rsid w:val="001769D1"/>
    <w:rsid w:val="001809CC"/>
    <w:rsid w:val="00181697"/>
    <w:rsid w:val="00182439"/>
    <w:rsid w:val="001852CC"/>
    <w:rsid w:val="001852F8"/>
    <w:rsid w:val="0019071E"/>
    <w:rsid w:val="00190854"/>
    <w:rsid w:val="00193009"/>
    <w:rsid w:val="00196E4C"/>
    <w:rsid w:val="001976F6"/>
    <w:rsid w:val="001A1795"/>
    <w:rsid w:val="001A6206"/>
    <w:rsid w:val="001A6EC5"/>
    <w:rsid w:val="001B0F69"/>
    <w:rsid w:val="001B10C1"/>
    <w:rsid w:val="001B2E70"/>
    <w:rsid w:val="001C0B92"/>
    <w:rsid w:val="001C11E6"/>
    <w:rsid w:val="001C2ACB"/>
    <w:rsid w:val="001C36C1"/>
    <w:rsid w:val="001C3DF6"/>
    <w:rsid w:val="001C45CB"/>
    <w:rsid w:val="001D0FE9"/>
    <w:rsid w:val="001D286D"/>
    <w:rsid w:val="001D5607"/>
    <w:rsid w:val="001E3293"/>
    <w:rsid w:val="001F0B06"/>
    <w:rsid w:val="001F6181"/>
    <w:rsid w:val="00200284"/>
    <w:rsid w:val="0021212E"/>
    <w:rsid w:val="00214841"/>
    <w:rsid w:val="00215DCA"/>
    <w:rsid w:val="00223F80"/>
    <w:rsid w:val="002251A5"/>
    <w:rsid w:val="00225BD3"/>
    <w:rsid w:val="00236F96"/>
    <w:rsid w:val="002371A8"/>
    <w:rsid w:val="00237C79"/>
    <w:rsid w:val="00237F41"/>
    <w:rsid w:val="00243FB7"/>
    <w:rsid w:val="0024425B"/>
    <w:rsid w:val="002445D5"/>
    <w:rsid w:val="002516D2"/>
    <w:rsid w:val="00251D29"/>
    <w:rsid w:val="002577CC"/>
    <w:rsid w:val="00260079"/>
    <w:rsid w:val="002626AB"/>
    <w:rsid w:val="00263716"/>
    <w:rsid w:val="002660AD"/>
    <w:rsid w:val="002675A5"/>
    <w:rsid w:val="002753E3"/>
    <w:rsid w:val="00283610"/>
    <w:rsid w:val="002866C5"/>
    <w:rsid w:val="00290F02"/>
    <w:rsid w:val="00296629"/>
    <w:rsid w:val="00296682"/>
    <w:rsid w:val="002B191F"/>
    <w:rsid w:val="002B28AD"/>
    <w:rsid w:val="002B2D02"/>
    <w:rsid w:val="002B4CBD"/>
    <w:rsid w:val="002C2435"/>
    <w:rsid w:val="002C4003"/>
    <w:rsid w:val="002D4D9F"/>
    <w:rsid w:val="002D6198"/>
    <w:rsid w:val="002D65B5"/>
    <w:rsid w:val="002D6CBD"/>
    <w:rsid w:val="002D7CC5"/>
    <w:rsid w:val="002E27A2"/>
    <w:rsid w:val="002F4337"/>
    <w:rsid w:val="002F4F04"/>
    <w:rsid w:val="00302DDC"/>
    <w:rsid w:val="00307D48"/>
    <w:rsid w:val="003126AA"/>
    <w:rsid w:val="00320BCD"/>
    <w:rsid w:val="00320F41"/>
    <w:rsid w:val="003211E0"/>
    <w:rsid w:val="0032169A"/>
    <w:rsid w:val="00323C0E"/>
    <w:rsid w:val="00327E2D"/>
    <w:rsid w:val="003345D9"/>
    <w:rsid w:val="00337857"/>
    <w:rsid w:val="00337DB5"/>
    <w:rsid w:val="0034006F"/>
    <w:rsid w:val="003422FF"/>
    <w:rsid w:val="00343CB4"/>
    <w:rsid w:val="00346878"/>
    <w:rsid w:val="00347938"/>
    <w:rsid w:val="00351392"/>
    <w:rsid w:val="003525F3"/>
    <w:rsid w:val="0035402D"/>
    <w:rsid w:val="003575F0"/>
    <w:rsid w:val="003649D2"/>
    <w:rsid w:val="00366AF5"/>
    <w:rsid w:val="00372819"/>
    <w:rsid w:val="00375D64"/>
    <w:rsid w:val="00375D75"/>
    <w:rsid w:val="003803C9"/>
    <w:rsid w:val="00383A9F"/>
    <w:rsid w:val="00390A21"/>
    <w:rsid w:val="00390FF4"/>
    <w:rsid w:val="00396C40"/>
    <w:rsid w:val="003A0DC8"/>
    <w:rsid w:val="003A4553"/>
    <w:rsid w:val="003B2BD3"/>
    <w:rsid w:val="003C2AA0"/>
    <w:rsid w:val="003C3205"/>
    <w:rsid w:val="003C6AAC"/>
    <w:rsid w:val="003D5320"/>
    <w:rsid w:val="003D5A66"/>
    <w:rsid w:val="00412A87"/>
    <w:rsid w:val="004162BF"/>
    <w:rsid w:val="004165B1"/>
    <w:rsid w:val="00425455"/>
    <w:rsid w:val="0043525C"/>
    <w:rsid w:val="00437D8C"/>
    <w:rsid w:val="004443CD"/>
    <w:rsid w:val="00445345"/>
    <w:rsid w:val="00446451"/>
    <w:rsid w:val="00446F7B"/>
    <w:rsid w:val="00456E87"/>
    <w:rsid w:val="00464D28"/>
    <w:rsid w:val="00473159"/>
    <w:rsid w:val="00473D58"/>
    <w:rsid w:val="00477FB1"/>
    <w:rsid w:val="00485043"/>
    <w:rsid w:val="004870BC"/>
    <w:rsid w:val="004963D1"/>
    <w:rsid w:val="004A4A5F"/>
    <w:rsid w:val="004A4DA6"/>
    <w:rsid w:val="004B7894"/>
    <w:rsid w:val="004C0B53"/>
    <w:rsid w:val="004C3EDC"/>
    <w:rsid w:val="004C631E"/>
    <w:rsid w:val="004D0EDF"/>
    <w:rsid w:val="004D1C4F"/>
    <w:rsid w:val="004D223F"/>
    <w:rsid w:val="004D6BBA"/>
    <w:rsid w:val="004E2BAE"/>
    <w:rsid w:val="004E5C8E"/>
    <w:rsid w:val="004F1C8B"/>
    <w:rsid w:val="004F59EE"/>
    <w:rsid w:val="0050076B"/>
    <w:rsid w:val="00501C5C"/>
    <w:rsid w:val="00507A36"/>
    <w:rsid w:val="005119A6"/>
    <w:rsid w:val="005158AB"/>
    <w:rsid w:val="00521A03"/>
    <w:rsid w:val="00521C8F"/>
    <w:rsid w:val="00522E05"/>
    <w:rsid w:val="0052793A"/>
    <w:rsid w:val="00527A54"/>
    <w:rsid w:val="0054061C"/>
    <w:rsid w:val="005428CD"/>
    <w:rsid w:val="0054544A"/>
    <w:rsid w:val="005527C8"/>
    <w:rsid w:val="00553B63"/>
    <w:rsid w:val="00556F27"/>
    <w:rsid w:val="00557A03"/>
    <w:rsid w:val="00561543"/>
    <w:rsid w:val="00563957"/>
    <w:rsid w:val="00563FE6"/>
    <w:rsid w:val="00572A26"/>
    <w:rsid w:val="00585D93"/>
    <w:rsid w:val="005914E4"/>
    <w:rsid w:val="00591B5F"/>
    <w:rsid w:val="00594AFA"/>
    <w:rsid w:val="00595D61"/>
    <w:rsid w:val="005B6A5C"/>
    <w:rsid w:val="005C0AF0"/>
    <w:rsid w:val="005C33F7"/>
    <w:rsid w:val="005C389E"/>
    <w:rsid w:val="005D0B1C"/>
    <w:rsid w:val="005D1011"/>
    <w:rsid w:val="005E0BC2"/>
    <w:rsid w:val="005E38E9"/>
    <w:rsid w:val="005F18A9"/>
    <w:rsid w:val="005F4B4F"/>
    <w:rsid w:val="006010F1"/>
    <w:rsid w:val="006011D6"/>
    <w:rsid w:val="00602565"/>
    <w:rsid w:val="006072AD"/>
    <w:rsid w:val="00610A5C"/>
    <w:rsid w:val="00611DC1"/>
    <w:rsid w:val="0061261C"/>
    <w:rsid w:val="00612ED9"/>
    <w:rsid w:val="0061776F"/>
    <w:rsid w:val="00622483"/>
    <w:rsid w:val="00623886"/>
    <w:rsid w:val="00626A0B"/>
    <w:rsid w:val="00626B4E"/>
    <w:rsid w:val="00626EE5"/>
    <w:rsid w:val="00634F73"/>
    <w:rsid w:val="00644BF7"/>
    <w:rsid w:val="006452AF"/>
    <w:rsid w:val="006477B8"/>
    <w:rsid w:val="00652411"/>
    <w:rsid w:val="00652A0F"/>
    <w:rsid w:val="0065750B"/>
    <w:rsid w:val="006617A1"/>
    <w:rsid w:val="00661ECE"/>
    <w:rsid w:val="00662EE4"/>
    <w:rsid w:val="00664920"/>
    <w:rsid w:val="00672850"/>
    <w:rsid w:val="0067446B"/>
    <w:rsid w:val="00674E55"/>
    <w:rsid w:val="0067752E"/>
    <w:rsid w:val="00680037"/>
    <w:rsid w:val="006817A6"/>
    <w:rsid w:val="00681E0A"/>
    <w:rsid w:val="00685154"/>
    <w:rsid w:val="00693355"/>
    <w:rsid w:val="006A1709"/>
    <w:rsid w:val="006B7FF4"/>
    <w:rsid w:val="006C4478"/>
    <w:rsid w:val="006C4854"/>
    <w:rsid w:val="006C75E3"/>
    <w:rsid w:val="006D2CB1"/>
    <w:rsid w:val="006D3E4A"/>
    <w:rsid w:val="006D49FE"/>
    <w:rsid w:val="006D5255"/>
    <w:rsid w:val="006E2717"/>
    <w:rsid w:val="006E2ACF"/>
    <w:rsid w:val="006F2302"/>
    <w:rsid w:val="006F332C"/>
    <w:rsid w:val="006F49F0"/>
    <w:rsid w:val="0070009D"/>
    <w:rsid w:val="00710D04"/>
    <w:rsid w:val="0071323B"/>
    <w:rsid w:val="0072778F"/>
    <w:rsid w:val="00734C37"/>
    <w:rsid w:val="007371AD"/>
    <w:rsid w:val="00742B25"/>
    <w:rsid w:val="0074314D"/>
    <w:rsid w:val="00743CCC"/>
    <w:rsid w:val="00751EF1"/>
    <w:rsid w:val="007524FF"/>
    <w:rsid w:val="00752834"/>
    <w:rsid w:val="00755179"/>
    <w:rsid w:val="00755AFB"/>
    <w:rsid w:val="0075714B"/>
    <w:rsid w:val="007600BA"/>
    <w:rsid w:val="00761EED"/>
    <w:rsid w:val="00762867"/>
    <w:rsid w:val="00765640"/>
    <w:rsid w:val="0076642D"/>
    <w:rsid w:val="0076724A"/>
    <w:rsid w:val="00770DF5"/>
    <w:rsid w:val="00773FCA"/>
    <w:rsid w:val="007758E4"/>
    <w:rsid w:val="007819B6"/>
    <w:rsid w:val="00787C9C"/>
    <w:rsid w:val="00787F62"/>
    <w:rsid w:val="00790D74"/>
    <w:rsid w:val="007971BA"/>
    <w:rsid w:val="007A0A35"/>
    <w:rsid w:val="007A1A21"/>
    <w:rsid w:val="007B1639"/>
    <w:rsid w:val="007B58CA"/>
    <w:rsid w:val="007D02E3"/>
    <w:rsid w:val="007D19F7"/>
    <w:rsid w:val="007F0C0E"/>
    <w:rsid w:val="00804B5F"/>
    <w:rsid w:val="00813602"/>
    <w:rsid w:val="00820DEE"/>
    <w:rsid w:val="00821930"/>
    <w:rsid w:val="00833A30"/>
    <w:rsid w:val="00835BC0"/>
    <w:rsid w:val="00835FBA"/>
    <w:rsid w:val="008418B0"/>
    <w:rsid w:val="00843140"/>
    <w:rsid w:val="00847603"/>
    <w:rsid w:val="00850B42"/>
    <w:rsid w:val="008515F2"/>
    <w:rsid w:val="0085267D"/>
    <w:rsid w:val="00857409"/>
    <w:rsid w:val="00862630"/>
    <w:rsid w:val="00865006"/>
    <w:rsid w:val="0086508A"/>
    <w:rsid w:val="00866033"/>
    <w:rsid w:val="00866D35"/>
    <w:rsid w:val="0088385B"/>
    <w:rsid w:val="0088675E"/>
    <w:rsid w:val="008909DF"/>
    <w:rsid w:val="008956C6"/>
    <w:rsid w:val="0089796D"/>
    <w:rsid w:val="008A0C09"/>
    <w:rsid w:val="008A3E0B"/>
    <w:rsid w:val="008A404C"/>
    <w:rsid w:val="008A4241"/>
    <w:rsid w:val="008A5FA4"/>
    <w:rsid w:val="008B139F"/>
    <w:rsid w:val="008C29D3"/>
    <w:rsid w:val="008D218F"/>
    <w:rsid w:val="008D6A47"/>
    <w:rsid w:val="008E1584"/>
    <w:rsid w:val="008E47E0"/>
    <w:rsid w:val="008F25C4"/>
    <w:rsid w:val="008F2C37"/>
    <w:rsid w:val="008F2F87"/>
    <w:rsid w:val="008F30B3"/>
    <w:rsid w:val="008F4AAF"/>
    <w:rsid w:val="00900713"/>
    <w:rsid w:val="0090253E"/>
    <w:rsid w:val="00906CCD"/>
    <w:rsid w:val="00910AF2"/>
    <w:rsid w:val="0091611A"/>
    <w:rsid w:val="0092023E"/>
    <w:rsid w:val="00922181"/>
    <w:rsid w:val="00927268"/>
    <w:rsid w:val="00932EAB"/>
    <w:rsid w:val="009336D8"/>
    <w:rsid w:val="00937590"/>
    <w:rsid w:val="0094205C"/>
    <w:rsid w:val="00942B47"/>
    <w:rsid w:val="0094559C"/>
    <w:rsid w:val="00945F8E"/>
    <w:rsid w:val="00946241"/>
    <w:rsid w:val="00947E73"/>
    <w:rsid w:val="009523D3"/>
    <w:rsid w:val="00956014"/>
    <w:rsid w:val="00960E08"/>
    <w:rsid w:val="009668B3"/>
    <w:rsid w:val="00971022"/>
    <w:rsid w:val="009744AA"/>
    <w:rsid w:val="00976C4C"/>
    <w:rsid w:val="009829AB"/>
    <w:rsid w:val="00983C98"/>
    <w:rsid w:val="00987EB3"/>
    <w:rsid w:val="009907B2"/>
    <w:rsid w:val="0099086A"/>
    <w:rsid w:val="0099229A"/>
    <w:rsid w:val="00993CB3"/>
    <w:rsid w:val="009A043D"/>
    <w:rsid w:val="009A3528"/>
    <w:rsid w:val="009A3EB1"/>
    <w:rsid w:val="009A5382"/>
    <w:rsid w:val="009A7033"/>
    <w:rsid w:val="009B0602"/>
    <w:rsid w:val="009B2E2F"/>
    <w:rsid w:val="009B7931"/>
    <w:rsid w:val="009C7B1D"/>
    <w:rsid w:val="009D200E"/>
    <w:rsid w:val="009D3115"/>
    <w:rsid w:val="009D5218"/>
    <w:rsid w:val="009E6544"/>
    <w:rsid w:val="009E7E26"/>
    <w:rsid w:val="009F7C56"/>
    <w:rsid w:val="00A03046"/>
    <w:rsid w:val="00A04B8A"/>
    <w:rsid w:val="00A1470D"/>
    <w:rsid w:val="00A17D62"/>
    <w:rsid w:val="00A22526"/>
    <w:rsid w:val="00A2342E"/>
    <w:rsid w:val="00A3257B"/>
    <w:rsid w:val="00A365DE"/>
    <w:rsid w:val="00A3725E"/>
    <w:rsid w:val="00A40B73"/>
    <w:rsid w:val="00A41ABE"/>
    <w:rsid w:val="00A42141"/>
    <w:rsid w:val="00A42FAB"/>
    <w:rsid w:val="00A44D60"/>
    <w:rsid w:val="00A461F5"/>
    <w:rsid w:val="00A47E75"/>
    <w:rsid w:val="00A5413E"/>
    <w:rsid w:val="00A557F2"/>
    <w:rsid w:val="00A62584"/>
    <w:rsid w:val="00A6300B"/>
    <w:rsid w:val="00A67CD7"/>
    <w:rsid w:val="00A707E9"/>
    <w:rsid w:val="00A75535"/>
    <w:rsid w:val="00A7571A"/>
    <w:rsid w:val="00A8362D"/>
    <w:rsid w:val="00A853C4"/>
    <w:rsid w:val="00A901B2"/>
    <w:rsid w:val="00A9142D"/>
    <w:rsid w:val="00A93D81"/>
    <w:rsid w:val="00A93F7A"/>
    <w:rsid w:val="00A94574"/>
    <w:rsid w:val="00A97491"/>
    <w:rsid w:val="00A97F87"/>
    <w:rsid w:val="00AA00E9"/>
    <w:rsid w:val="00AA3878"/>
    <w:rsid w:val="00AA4131"/>
    <w:rsid w:val="00AA6B9D"/>
    <w:rsid w:val="00AA7502"/>
    <w:rsid w:val="00AB4453"/>
    <w:rsid w:val="00AB4BE5"/>
    <w:rsid w:val="00AC48C2"/>
    <w:rsid w:val="00AC4D39"/>
    <w:rsid w:val="00AC6391"/>
    <w:rsid w:val="00AD0763"/>
    <w:rsid w:val="00AE17C6"/>
    <w:rsid w:val="00AE2E5D"/>
    <w:rsid w:val="00AF22D1"/>
    <w:rsid w:val="00AF25DB"/>
    <w:rsid w:val="00AF2788"/>
    <w:rsid w:val="00AF2A40"/>
    <w:rsid w:val="00AF7348"/>
    <w:rsid w:val="00B025A0"/>
    <w:rsid w:val="00B02B66"/>
    <w:rsid w:val="00B02CAE"/>
    <w:rsid w:val="00B048DB"/>
    <w:rsid w:val="00B11443"/>
    <w:rsid w:val="00B17649"/>
    <w:rsid w:val="00B27E84"/>
    <w:rsid w:val="00B31361"/>
    <w:rsid w:val="00B3149E"/>
    <w:rsid w:val="00B31C9B"/>
    <w:rsid w:val="00B35BD6"/>
    <w:rsid w:val="00B414AD"/>
    <w:rsid w:val="00B42605"/>
    <w:rsid w:val="00B4625D"/>
    <w:rsid w:val="00B46E32"/>
    <w:rsid w:val="00B4784E"/>
    <w:rsid w:val="00B51F9E"/>
    <w:rsid w:val="00B5623D"/>
    <w:rsid w:val="00B56ACE"/>
    <w:rsid w:val="00B61EB8"/>
    <w:rsid w:val="00B63DDB"/>
    <w:rsid w:val="00B75B64"/>
    <w:rsid w:val="00B75FD2"/>
    <w:rsid w:val="00B81385"/>
    <w:rsid w:val="00B85995"/>
    <w:rsid w:val="00B9656B"/>
    <w:rsid w:val="00BA250F"/>
    <w:rsid w:val="00BA3291"/>
    <w:rsid w:val="00BA3BE5"/>
    <w:rsid w:val="00BA6AEF"/>
    <w:rsid w:val="00BB0D94"/>
    <w:rsid w:val="00BB1BB0"/>
    <w:rsid w:val="00BB2636"/>
    <w:rsid w:val="00BC4900"/>
    <w:rsid w:val="00BC7E52"/>
    <w:rsid w:val="00BD45EA"/>
    <w:rsid w:val="00BE4464"/>
    <w:rsid w:val="00BE5760"/>
    <w:rsid w:val="00BE5974"/>
    <w:rsid w:val="00BE7EB2"/>
    <w:rsid w:val="00BF35F7"/>
    <w:rsid w:val="00BF4EF2"/>
    <w:rsid w:val="00C01987"/>
    <w:rsid w:val="00C02F59"/>
    <w:rsid w:val="00C0321E"/>
    <w:rsid w:val="00C0408A"/>
    <w:rsid w:val="00C14243"/>
    <w:rsid w:val="00C15100"/>
    <w:rsid w:val="00C1788F"/>
    <w:rsid w:val="00C17FFC"/>
    <w:rsid w:val="00C25FB0"/>
    <w:rsid w:val="00C27E49"/>
    <w:rsid w:val="00C40B63"/>
    <w:rsid w:val="00C441B1"/>
    <w:rsid w:val="00C463D8"/>
    <w:rsid w:val="00C47548"/>
    <w:rsid w:val="00C52AAC"/>
    <w:rsid w:val="00C57249"/>
    <w:rsid w:val="00C60D43"/>
    <w:rsid w:val="00C64886"/>
    <w:rsid w:val="00C67D80"/>
    <w:rsid w:val="00C7097E"/>
    <w:rsid w:val="00C70DBA"/>
    <w:rsid w:val="00C72748"/>
    <w:rsid w:val="00C80F81"/>
    <w:rsid w:val="00C8140F"/>
    <w:rsid w:val="00C863A3"/>
    <w:rsid w:val="00C87179"/>
    <w:rsid w:val="00C94B1E"/>
    <w:rsid w:val="00CA044B"/>
    <w:rsid w:val="00CA26D5"/>
    <w:rsid w:val="00CB0E7D"/>
    <w:rsid w:val="00CB50BF"/>
    <w:rsid w:val="00CB7388"/>
    <w:rsid w:val="00CB7AF7"/>
    <w:rsid w:val="00CC1EFA"/>
    <w:rsid w:val="00CC2979"/>
    <w:rsid w:val="00CC6066"/>
    <w:rsid w:val="00CD0E3A"/>
    <w:rsid w:val="00CD1289"/>
    <w:rsid w:val="00CD3417"/>
    <w:rsid w:val="00CD405F"/>
    <w:rsid w:val="00CE2080"/>
    <w:rsid w:val="00CF4556"/>
    <w:rsid w:val="00CF6E81"/>
    <w:rsid w:val="00D01A01"/>
    <w:rsid w:val="00D024B2"/>
    <w:rsid w:val="00D050CC"/>
    <w:rsid w:val="00D06C2C"/>
    <w:rsid w:val="00D1046B"/>
    <w:rsid w:val="00D10637"/>
    <w:rsid w:val="00D11693"/>
    <w:rsid w:val="00D13774"/>
    <w:rsid w:val="00D17ED5"/>
    <w:rsid w:val="00D207DE"/>
    <w:rsid w:val="00D22139"/>
    <w:rsid w:val="00D22DF3"/>
    <w:rsid w:val="00D25A29"/>
    <w:rsid w:val="00D3107C"/>
    <w:rsid w:val="00D337DC"/>
    <w:rsid w:val="00D41609"/>
    <w:rsid w:val="00D423CA"/>
    <w:rsid w:val="00D458F4"/>
    <w:rsid w:val="00D46127"/>
    <w:rsid w:val="00D720DB"/>
    <w:rsid w:val="00D772D2"/>
    <w:rsid w:val="00D77957"/>
    <w:rsid w:val="00D80BE2"/>
    <w:rsid w:val="00D82777"/>
    <w:rsid w:val="00D83BEC"/>
    <w:rsid w:val="00D92421"/>
    <w:rsid w:val="00D93C79"/>
    <w:rsid w:val="00DA0B98"/>
    <w:rsid w:val="00DA2D74"/>
    <w:rsid w:val="00DA4769"/>
    <w:rsid w:val="00DB1045"/>
    <w:rsid w:val="00DB1471"/>
    <w:rsid w:val="00DB176C"/>
    <w:rsid w:val="00DB1ADC"/>
    <w:rsid w:val="00DB4BB6"/>
    <w:rsid w:val="00DC05AD"/>
    <w:rsid w:val="00DC4450"/>
    <w:rsid w:val="00DC530C"/>
    <w:rsid w:val="00DD4F34"/>
    <w:rsid w:val="00DE0B67"/>
    <w:rsid w:val="00DE4772"/>
    <w:rsid w:val="00DE4DD3"/>
    <w:rsid w:val="00DF0350"/>
    <w:rsid w:val="00DF0FD7"/>
    <w:rsid w:val="00DF1B97"/>
    <w:rsid w:val="00DF74BE"/>
    <w:rsid w:val="00E03339"/>
    <w:rsid w:val="00E04FD8"/>
    <w:rsid w:val="00E1109B"/>
    <w:rsid w:val="00E20D6A"/>
    <w:rsid w:val="00E238C2"/>
    <w:rsid w:val="00E30D03"/>
    <w:rsid w:val="00E42B42"/>
    <w:rsid w:val="00E4345D"/>
    <w:rsid w:val="00E5022B"/>
    <w:rsid w:val="00E54176"/>
    <w:rsid w:val="00E54363"/>
    <w:rsid w:val="00E66FA5"/>
    <w:rsid w:val="00E7180C"/>
    <w:rsid w:val="00E72E5C"/>
    <w:rsid w:val="00E75A46"/>
    <w:rsid w:val="00E80DBA"/>
    <w:rsid w:val="00E87828"/>
    <w:rsid w:val="00E928CB"/>
    <w:rsid w:val="00E97AFF"/>
    <w:rsid w:val="00EA4FAF"/>
    <w:rsid w:val="00EA58A3"/>
    <w:rsid w:val="00EA6D76"/>
    <w:rsid w:val="00EB0CA4"/>
    <w:rsid w:val="00EB585B"/>
    <w:rsid w:val="00EB7188"/>
    <w:rsid w:val="00EC4DD8"/>
    <w:rsid w:val="00ED309F"/>
    <w:rsid w:val="00ED4687"/>
    <w:rsid w:val="00ED4BF9"/>
    <w:rsid w:val="00ED7C8E"/>
    <w:rsid w:val="00EE0C91"/>
    <w:rsid w:val="00EE1383"/>
    <w:rsid w:val="00EE1942"/>
    <w:rsid w:val="00EE4748"/>
    <w:rsid w:val="00EE60E9"/>
    <w:rsid w:val="00EF04FA"/>
    <w:rsid w:val="00EF4EC2"/>
    <w:rsid w:val="00EF6883"/>
    <w:rsid w:val="00F0192F"/>
    <w:rsid w:val="00F03E8E"/>
    <w:rsid w:val="00F11849"/>
    <w:rsid w:val="00F14806"/>
    <w:rsid w:val="00F16E66"/>
    <w:rsid w:val="00F16F40"/>
    <w:rsid w:val="00F20EC9"/>
    <w:rsid w:val="00F215D6"/>
    <w:rsid w:val="00F356E4"/>
    <w:rsid w:val="00F358E8"/>
    <w:rsid w:val="00F414F7"/>
    <w:rsid w:val="00F4172B"/>
    <w:rsid w:val="00F41A82"/>
    <w:rsid w:val="00F50A0D"/>
    <w:rsid w:val="00F532E4"/>
    <w:rsid w:val="00F70FC3"/>
    <w:rsid w:val="00F83CB3"/>
    <w:rsid w:val="00F83FA5"/>
    <w:rsid w:val="00F91551"/>
    <w:rsid w:val="00F966FC"/>
    <w:rsid w:val="00FA21B7"/>
    <w:rsid w:val="00FA288B"/>
    <w:rsid w:val="00FA2908"/>
    <w:rsid w:val="00FA6A2D"/>
    <w:rsid w:val="00FB48F9"/>
    <w:rsid w:val="00FB67B5"/>
    <w:rsid w:val="00FC0B3A"/>
    <w:rsid w:val="00FC5126"/>
    <w:rsid w:val="00FD14A7"/>
    <w:rsid w:val="00FD39CD"/>
    <w:rsid w:val="00FD744F"/>
    <w:rsid w:val="00FE09E0"/>
    <w:rsid w:val="00FF742A"/>
    <w:rsid w:val="00FF754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B5D51E"/>
  <w15:docId w15:val="{B2934D19-539D-4996-8D45-C0EB2663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61F5"/>
    <w:pPr>
      <w:spacing w:after="0" w:line="240" w:lineRule="auto"/>
      <w:jc w:val="both"/>
    </w:pPr>
    <w:rPr>
      <w:rFonts w:ascii="Arial" w:eastAsia="Times New Roman" w:hAnsi="Arial" w:cs="Times New Roman"/>
      <w:szCs w:val="24"/>
    </w:rPr>
  </w:style>
  <w:style w:type="paragraph" w:styleId="Naslov1">
    <w:name w:val="heading 1"/>
    <w:basedOn w:val="Navaden"/>
    <w:next w:val="Navaden"/>
    <w:link w:val="Naslov1Znak"/>
    <w:uiPriority w:val="9"/>
    <w:qFormat/>
    <w:rsid w:val="00AD0763"/>
    <w:pPr>
      <w:keepNext/>
      <w:keepLines/>
      <w:pageBreakBefore/>
      <w:numPr>
        <w:numId w:val="4"/>
      </w:numPr>
      <w:spacing w:before="240"/>
      <w:ind w:left="431" w:hanging="431"/>
      <w:outlineLvl w:val="0"/>
    </w:pPr>
    <w:rPr>
      <w:rFonts w:asciiTheme="minorHAnsi" w:eastAsiaTheme="majorEastAsia" w:hAnsiTheme="minorHAnsi" w:cstheme="majorBidi"/>
      <w:b/>
      <w:color w:val="002060"/>
      <w:sz w:val="32"/>
      <w:szCs w:val="32"/>
    </w:rPr>
  </w:style>
  <w:style w:type="paragraph" w:styleId="Naslov2">
    <w:name w:val="heading 2"/>
    <w:basedOn w:val="Naslov1"/>
    <w:next w:val="Navaden"/>
    <w:link w:val="Naslov2Znak"/>
    <w:autoRedefine/>
    <w:uiPriority w:val="9"/>
    <w:unhideWhenUsed/>
    <w:qFormat/>
    <w:rsid w:val="00AD0763"/>
    <w:pPr>
      <w:pageBreakBefore w:val="0"/>
      <w:numPr>
        <w:ilvl w:val="1"/>
      </w:numPr>
      <w:spacing w:before="40"/>
      <w:ind w:left="578" w:hanging="578"/>
      <w:outlineLvl w:val="1"/>
    </w:pPr>
    <w:rPr>
      <w:sz w:val="28"/>
      <w:szCs w:val="26"/>
    </w:rPr>
  </w:style>
  <w:style w:type="paragraph" w:styleId="Naslov3">
    <w:name w:val="heading 3"/>
    <w:basedOn w:val="Navaden"/>
    <w:next w:val="Navaden"/>
    <w:link w:val="Naslov3Znak"/>
    <w:uiPriority w:val="9"/>
    <w:unhideWhenUsed/>
    <w:qFormat/>
    <w:rsid w:val="00BD45EA"/>
    <w:pPr>
      <w:keepNext/>
      <w:keepLines/>
      <w:spacing w:before="40"/>
      <w:outlineLvl w:val="2"/>
    </w:pPr>
    <w:rPr>
      <w:rFonts w:asciiTheme="minorHAnsi" w:eastAsiaTheme="majorEastAsia" w:hAnsiTheme="minorHAnsi" w:cstheme="majorBidi"/>
      <w:b/>
      <w:color w:val="1F4D78" w:themeColor="accent1" w:themeShade="7F"/>
      <w:sz w:val="28"/>
    </w:rPr>
  </w:style>
  <w:style w:type="paragraph" w:styleId="Naslov4">
    <w:name w:val="heading 4"/>
    <w:basedOn w:val="Navaden"/>
    <w:next w:val="Navaden"/>
    <w:link w:val="Naslov4Znak"/>
    <w:uiPriority w:val="9"/>
    <w:semiHidden/>
    <w:unhideWhenUsed/>
    <w:qFormat/>
    <w:rsid w:val="004D1C4F"/>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4D1C4F"/>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4D1C4F"/>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4D1C4F"/>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4D1C4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D1C4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points,Lista viñetas"/>
    <w:basedOn w:val="Navaden"/>
    <w:link w:val="OdstavekseznamaZnak"/>
    <w:uiPriority w:val="34"/>
    <w:qFormat/>
    <w:rsid w:val="00C01987"/>
    <w:pPr>
      <w:ind w:left="720"/>
      <w:contextualSpacing/>
    </w:pPr>
  </w:style>
  <w:style w:type="character" w:styleId="Pripombasklic">
    <w:name w:val="annotation reference"/>
    <w:basedOn w:val="Privzetapisavaodstavka"/>
    <w:uiPriority w:val="99"/>
    <w:semiHidden/>
    <w:unhideWhenUsed/>
    <w:rsid w:val="00B56ACE"/>
    <w:rPr>
      <w:sz w:val="16"/>
      <w:szCs w:val="16"/>
    </w:rPr>
  </w:style>
  <w:style w:type="paragraph" w:styleId="Pripombabesedilo">
    <w:name w:val="annotation text"/>
    <w:basedOn w:val="Navaden"/>
    <w:link w:val="PripombabesediloZnak"/>
    <w:uiPriority w:val="99"/>
    <w:semiHidden/>
    <w:unhideWhenUsed/>
    <w:rsid w:val="00B56ACE"/>
    <w:pPr>
      <w:spacing w:after="160"/>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semiHidden/>
    <w:rsid w:val="00B56ACE"/>
    <w:rPr>
      <w:sz w:val="20"/>
      <w:szCs w:val="20"/>
      <w:lang w:val="en-US"/>
    </w:rPr>
  </w:style>
  <w:style w:type="paragraph" w:styleId="Sprotnaopomba-besedilo">
    <w:name w:val="footnote text"/>
    <w:basedOn w:val="Navaden"/>
    <w:link w:val="Sprotnaopomba-besediloZnak"/>
    <w:uiPriority w:val="99"/>
    <w:unhideWhenUsed/>
    <w:rsid w:val="008B139F"/>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rsid w:val="008B139F"/>
    <w:rPr>
      <w:rFonts w:ascii="Calibri" w:eastAsia="Calibri" w:hAnsi="Calibri" w:cs="Times New Roman"/>
      <w:sz w:val="20"/>
      <w:szCs w:val="20"/>
      <w:lang w:val="en-US"/>
    </w:rPr>
  </w:style>
  <w:style w:type="character" w:styleId="Sprotnaopomba-sklic">
    <w:name w:val="footnote reference"/>
    <w:basedOn w:val="Privzetapisavaodstavka"/>
    <w:uiPriority w:val="99"/>
    <w:unhideWhenUsed/>
    <w:rsid w:val="008B139F"/>
    <w:rPr>
      <w:vertAlign w:val="superscript"/>
    </w:rPr>
  </w:style>
  <w:style w:type="paragraph" w:styleId="Brezrazmikov">
    <w:name w:val="No Spacing"/>
    <w:qFormat/>
    <w:rsid w:val="008B139F"/>
    <w:pPr>
      <w:spacing w:after="0" w:line="240" w:lineRule="auto"/>
    </w:pPr>
    <w:rPr>
      <w:lang w:val="en-US"/>
    </w:rPr>
  </w:style>
  <w:style w:type="paragraph" w:styleId="Besedilooblaka">
    <w:name w:val="Balloon Text"/>
    <w:basedOn w:val="Navaden"/>
    <w:link w:val="BesedilooblakaZnak"/>
    <w:uiPriority w:val="99"/>
    <w:semiHidden/>
    <w:unhideWhenUsed/>
    <w:rsid w:val="00EA58A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58A3"/>
    <w:rPr>
      <w:rFonts w:ascii="Tahoma" w:eastAsia="Times New Roman" w:hAnsi="Tahoma" w:cs="Tahoma"/>
      <w:sz w:val="16"/>
      <w:szCs w:val="16"/>
      <w:lang w:val="en-US"/>
    </w:rPr>
  </w:style>
  <w:style w:type="character" w:styleId="Hiperpovezava">
    <w:name w:val="Hyperlink"/>
    <w:basedOn w:val="Privzetapisavaodstavka"/>
    <w:uiPriority w:val="99"/>
    <w:unhideWhenUsed/>
    <w:rsid w:val="001B0F69"/>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A44D60"/>
    <w:pPr>
      <w:spacing w:after="0"/>
    </w:pPr>
    <w:rPr>
      <w:rFonts w:ascii="Arial" w:eastAsia="Times New Roman" w:hAnsi="Arial" w:cs="Times New Roman"/>
      <w:b/>
      <w:bCs/>
    </w:rPr>
  </w:style>
  <w:style w:type="character" w:customStyle="1" w:styleId="ZadevapripombeZnak">
    <w:name w:val="Zadeva pripombe Znak"/>
    <w:basedOn w:val="PripombabesediloZnak"/>
    <w:link w:val="Zadevapripombe"/>
    <w:uiPriority w:val="99"/>
    <w:semiHidden/>
    <w:rsid w:val="00A44D60"/>
    <w:rPr>
      <w:rFonts w:ascii="Arial" w:eastAsia="Times New Roman" w:hAnsi="Arial" w:cs="Times New Roman"/>
      <w:b/>
      <w:bCs/>
      <w:sz w:val="20"/>
      <w:szCs w:val="20"/>
      <w:lang w:val="en-US"/>
    </w:rPr>
  </w:style>
  <w:style w:type="table" w:styleId="Tabelamrea">
    <w:name w:val="Table Grid"/>
    <w:basedOn w:val="Navadnatabela"/>
    <w:uiPriority w:val="39"/>
    <w:rsid w:val="0024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AD0763"/>
    <w:rPr>
      <w:rFonts w:eastAsiaTheme="majorEastAsia" w:cstheme="majorBidi"/>
      <w:b/>
      <w:color w:val="002060"/>
      <w:sz w:val="32"/>
      <w:szCs w:val="32"/>
    </w:rPr>
  </w:style>
  <w:style w:type="character" w:customStyle="1" w:styleId="Naslov2Znak">
    <w:name w:val="Naslov 2 Znak"/>
    <w:basedOn w:val="Privzetapisavaodstavka"/>
    <w:link w:val="Naslov2"/>
    <w:uiPriority w:val="9"/>
    <w:rsid w:val="00AD0763"/>
    <w:rPr>
      <w:rFonts w:eastAsiaTheme="majorEastAsia" w:cstheme="majorBidi"/>
      <w:b/>
      <w:color w:val="002060"/>
      <w:sz w:val="28"/>
      <w:szCs w:val="26"/>
    </w:rPr>
  </w:style>
  <w:style w:type="character" w:customStyle="1" w:styleId="Naslov3Znak">
    <w:name w:val="Naslov 3 Znak"/>
    <w:basedOn w:val="Privzetapisavaodstavka"/>
    <w:link w:val="Naslov3"/>
    <w:uiPriority w:val="9"/>
    <w:rsid w:val="00CB7388"/>
    <w:rPr>
      <w:rFonts w:eastAsiaTheme="majorEastAsia" w:cstheme="majorBidi"/>
      <w:b/>
      <w:color w:val="1F4D78" w:themeColor="accent1" w:themeShade="7F"/>
      <w:sz w:val="28"/>
      <w:szCs w:val="24"/>
      <w:lang w:val="en-US"/>
    </w:rPr>
  </w:style>
  <w:style w:type="paragraph" w:styleId="Glava">
    <w:name w:val="header"/>
    <w:basedOn w:val="Navaden"/>
    <w:link w:val="GlavaZnak"/>
    <w:uiPriority w:val="99"/>
    <w:unhideWhenUsed/>
    <w:rsid w:val="00412A87"/>
    <w:pPr>
      <w:tabs>
        <w:tab w:val="center" w:pos="4536"/>
        <w:tab w:val="right" w:pos="9072"/>
      </w:tabs>
    </w:pPr>
  </w:style>
  <w:style w:type="character" w:customStyle="1" w:styleId="GlavaZnak">
    <w:name w:val="Glava Znak"/>
    <w:basedOn w:val="Privzetapisavaodstavka"/>
    <w:link w:val="Glava"/>
    <w:uiPriority w:val="99"/>
    <w:rsid w:val="00412A87"/>
    <w:rPr>
      <w:rFonts w:ascii="Arial" w:eastAsia="Times New Roman" w:hAnsi="Arial" w:cs="Times New Roman"/>
      <w:sz w:val="20"/>
      <w:szCs w:val="24"/>
      <w:lang w:val="en-US"/>
    </w:rPr>
  </w:style>
  <w:style w:type="paragraph" w:styleId="Noga">
    <w:name w:val="footer"/>
    <w:basedOn w:val="Navaden"/>
    <w:link w:val="NogaZnak"/>
    <w:uiPriority w:val="99"/>
    <w:unhideWhenUsed/>
    <w:rsid w:val="00412A87"/>
    <w:pPr>
      <w:tabs>
        <w:tab w:val="center" w:pos="4536"/>
        <w:tab w:val="right" w:pos="9072"/>
      </w:tabs>
    </w:pPr>
  </w:style>
  <w:style w:type="character" w:customStyle="1" w:styleId="NogaZnak">
    <w:name w:val="Noga Znak"/>
    <w:basedOn w:val="Privzetapisavaodstavka"/>
    <w:link w:val="Noga"/>
    <w:uiPriority w:val="99"/>
    <w:rsid w:val="00412A87"/>
    <w:rPr>
      <w:rFonts w:ascii="Arial" w:eastAsia="Times New Roman" w:hAnsi="Arial" w:cs="Times New Roman"/>
      <w:sz w:val="20"/>
      <w:szCs w:val="24"/>
      <w:lang w:val="en-US"/>
    </w:rPr>
  </w:style>
  <w:style w:type="paragraph" w:styleId="NaslovTOC">
    <w:name w:val="TOC Heading"/>
    <w:basedOn w:val="Naslov1"/>
    <w:next w:val="Navaden"/>
    <w:uiPriority w:val="39"/>
    <w:unhideWhenUsed/>
    <w:qFormat/>
    <w:rsid w:val="00E42B42"/>
    <w:pPr>
      <w:spacing w:line="259" w:lineRule="auto"/>
      <w:outlineLvl w:val="9"/>
    </w:pPr>
    <w:rPr>
      <w:rFonts w:asciiTheme="majorHAnsi" w:hAnsiTheme="majorHAnsi"/>
      <w:b w:val="0"/>
      <w:color w:val="2E74B5" w:themeColor="accent1" w:themeShade="BF"/>
    </w:rPr>
  </w:style>
  <w:style w:type="paragraph" w:styleId="Kazalovsebine1">
    <w:name w:val="toc 1"/>
    <w:basedOn w:val="Navaden"/>
    <w:next w:val="Navaden"/>
    <w:autoRedefine/>
    <w:uiPriority w:val="39"/>
    <w:unhideWhenUsed/>
    <w:qFormat/>
    <w:rsid w:val="00396C40"/>
    <w:pPr>
      <w:tabs>
        <w:tab w:val="left" w:pos="400"/>
        <w:tab w:val="right" w:leader="dot" w:pos="9062"/>
      </w:tabs>
      <w:spacing w:after="100"/>
    </w:pPr>
  </w:style>
  <w:style w:type="paragraph" w:styleId="Kazalovsebine2">
    <w:name w:val="toc 2"/>
    <w:basedOn w:val="Navaden"/>
    <w:next w:val="Navaden"/>
    <w:autoRedefine/>
    <w:uiPriority w:val="39"/>
    <w:unhideWhenUsed/>
    <w:qFormat/>
    <w:rsid w:val="005E0BC2"/>
    <w:pPr>
      <w:tabs>
        <w:tab w:val="left" w:pos="709"/>
        <w:tab w:val="right" w:leader="dot" w:pos="9062"/>
      </w:tabs>
      <w:spacing w:after="100" w:line="276" w:lineRule="auto"/>
      <w:ind w:left="200"/>
    </w:pPr>
  </w:style>
  <w:style w:type="paragraph" w:styleId="Kazalovsebine3">
    <w:name w:val="toc 3"/>
    <w:basedOn w:val="Navaden"/>
    <w:next w:val="Navaden"/>
    <w:autoRedefine/>
    <w:uiPriority w:val="39"/>
    <w:unhideWhenUsed/>
    <w:qFormat/>
    <w:rsid w:val="00396C40"/>
    <w:pPr>
      <w:tabs>
        <w:tab w:val="right" w:leader="dot" w:pos="8656"/>
      </w:tabs>
      <w:spacing w:after="100"/>
      <w:ind w:left="400"/>
    </w:pPr>
  </w:style>
  <w:style w:type="paragraph" w:customStyle="1" w:styleId="Default">
    <w:name w:val="Default"/>
    <w:rsid w:val="00971022"/>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Navadensplet">
    <w:name w:val="Normal (Web)"/>
    <w:basedOn w:val="Navaden"/>
    <w:uiPriority w:val="99"/>
    <w:unhideWhenUsed/>
    <w:rsid w:val="00971022"/>
    <w:pPr>
      <w:spacing w:before="100" w:beforeAutospacing="1" w:after="100" w:afterAutospacing="1"/>
    </w:pPr>
    <w:rPr>
      <w:rFonts w:ascii="Times New Roman" w:eastAsia="Calibri" w:hAnsi="Times New Roman"/>
      <w:sz w:val="24"/>
      <w:lang w:val="en-GB" w:eastAsia="en-GB"/>
    </w:rPr>
  </w:style>
  <w:style w:type="character" w:customStyle="1" w:styleId="apple-converted-space">
    <w:name w:val="apple-converted-space"/>
    <w:rsid w:val="00971022"/>
  </w:style>
  <w:style w:type="character" w:styleId="Intenzivensklic">
    <w:name w:val="Intense Reference"/>
    <w:uiPriority w:val="32"/>
    <w:qFormat/>
    <w:rsid w:val="0024425B"/>
    <w:rPr>
      <w:b/>
      <w:bCs/>
      <w:smallCaps/>
      <w:color w:val="4F81BD"/>
      <w:spacing w:val="5"/>
    </w:rPr>
  </w:style>
  <w:style w:type="paragraph" w:customStyle="1" w:styleId="ListParagraph1">
    <w:name w:val="List Paragraph1"/>
    <w:basedOn w:val="Navaden"/>
    <w:rsid w:val="007A0A35"/>
    <w:pPr>
      <w:suppressAutoHyphens/>
      <w:ind w:left="720"/>
    </w:pPr>
    <w:rPr>
      <w:rFonts w:ascii="Times New Roman" w:hAnsi="Times New Roman"/>
      <w:sz w:val="24"/>
      <w:lang w:eastAsia="ar-SA"/>
    </w:rPr>
  </w:style>
  <w:style w:type="paragraph" w:styleId="Naslov">
    <w:name w:val="Title"/>
    <w:basedOn w:val="Navaden"/>
    <w:next w:val="Navaden"/>
    <w:link w:val="NaslovZnak"/>
    <w:qFormat/>
    <w:rsid w:val="002F4F04"/>
    <w:pPr>
      <w:spacing w:before="240" w:after="60"/>
      <w:jc w:val="center"/>
      <w:outlineLvl w:val="0"/>
    </w:pPr>
    <w:rPr>
      <w:rFonts w:ascii="Calibri Light" w:hAnsi="Calibri Light"/>
      <w:b/>
      <w:bCs/>
      <w:kern w:val="28"/>
      <w:sz w:val="32"/>
      <w:szCs w:val="32"/>
      <w:lang w:eastAsia="sl-SI"/>
    </w:rPr>
  </w:style>
  <w:style w:type="character" w:customStyle="1" w:styleId="NaslovZnak">
    <w:name w:val="Naslov Znak"/>
    <w:basedOn w:val="Privzetapisavaodstavka"/>
    <w:link w:val="Naslov"/>
    <w:rsid w:val="002F4F04"/>
    <w:rPr>
      <w:rFonts w:ascii="Calibri Light" w:eastAsia="Times New Roman" w:hAnsi="Calibri Light" w:cs="Times New Roman"/>
      <w:b/>
      <w:bCs/>
      <w:kern w:val="28"/>
      <w:sz w:val="32"/>
      <w:szCs w:val="32"/>
      <w:lang w:eastAsia="sl-SI"/>
    </w:rPr>
  </w:style>
  <w:style w:type="character" w:customStyle="1" w:styleId="p-body-copy-02">
    <w:name w:val="p-body-copy-02"/>
    <w:rsid w:val="002F4F04"/>
  </w:style>
  <w:style w:type="paragraph" w:customStyle="1" w:styleId="Barvniseznampoudarek11">
    <w:name w:val="Barvni seznam – poudarek 11"/>
    <w:basedOn w:val="Navaden"/>
    <w:uiPriority w:val="99"/>
    <w:qFormat/>
    <w:rsid w:val="004D223F"/>
    <w:pPr>
      <w:ind w:left="720"/>
      <w:contextualSpacing/>
      <w:jc w:val="left"/>
    </w:pPr>
    <w:rPr>
      <w:rFonts w:ascii="Calibri" w:hAnsi="Calibri"/>
      <w:sz w:val="24"/>
    </w:rPr>
  </w:style>
  <w:style w:type="paragraph" w:styleId="Napis">
    <w:name w:val="caption"/>
    <w:basedOn w:val="Navaden"/>
    <w:next w:val="Navaden"/>
    <w:uiPriority w:val="35"/>
    <w:unhideWhenUsed/>
    <w:qFormat/>
    <w:rsid w:val="004D223F"/>
    <w:pPr>
      <w:spacing w:after="200"/>
      <w:jc w:val="left"/>
    </w:pPr>
    <w:rPr>
      <w:rFonts w:eastAsiaTheme="minorEastAsia" w:cstheme="minorBidi"/>
      <w:b/>
      <w:bCs/>
      <w:color w:val="5B9BD5" w:themeColor="accent1"/>
      <w:sz w:val="18"/>
      <w:szCs w:val="18"/>
      <w:lang w:eastAsia="ja-JP"/>
    </w:rPr>
  </w:style>
  <w:style w:type="character" w:customStyle="1" w:styleId="OdstavekseznamaZnak">
    <w:name w:val="Odstavek seznama Znak"/>
    <w:aliases w:val="Bulletpoints Znak,Lista viñetas Znak"/>
    <w:basedOn w:val="Privzetapisavaodstavka"/>
    <w:link w:val="Odstavekseznama"/>
    <w:uiPriority w:val="34"/>
    <w:rsid w:val="00CA26D5"/>
    <w:rPr>
      <w:rFonts w:ascii="Arial" w:eastAsia="Times New Roman" w:hAnsi="Arial" w:cs="Times New Roman"/>
      <w:szCs w:val="24"/>
      <w:lang w:val="en-US"/>
    </w:rPr>
  </w:style>
  <w:style w:type="character" w:styleId="Krepko">
    <w:name w:val="Strong"/>
    <w:basedOn w:val="Privzetapisavaodstavka"/>
    <w:uiPriority w:val="22"/>
    <w:qFormat/>
    <w:rsid w:val="004C631E"/>
    <w:rPr>
      <w:b/>
      <w:bCs/>
    </w:rPr>
  </w:style>
  <w:style w:type="character" w:customStyle="1" w:styleId="Naslov4Znak">
    <w:name w:val="Naslov 4 Znak"/>
    <w:basedOn w:val="Privzetapisavaodstavka"/>
    <w:link w:val="Naslov4"/>
    <w:uiPriority w:val="9"/>
    <w:semiHidden/>
    <w:rsid w:val="004D1C4F"/>
    <w:rPr>
      <w:rFonts w:asciiTheme="majorHAnsi" w:eastAsiaTheme="majorEastAsia" w:hAnsiTheme="majorHAnsi" w:cstheme="majorBidi"/>
      <w:i/>
      <w:iCs/>
      <w:color w:val="2E74B5" w:themeColor="accent1" w:themeShade="BF"/>
      <w:szCs w:val="24"/>
    </w:rPr>
  </w:style>
  <w:style w:type="character" w:customStyle="1" w:styleId="Naslov5Znak">
    <w:name w:val="Naslov 5 Znak"/>
    <w:basedOn w:val="Privzetapisavaodstavka"/>
    <w:link w:val="Naslov5"/>
    <w:uiPriority w:val="9"/>
    <w:semiHidden/>
    <w:rsid w:val="004D1C4F"/>
    <w:rPr>
      <w:rFonts w:asciiTheme="majorHAnsi" w:eastAsiaTheme="majorEastAsia" w:hAnsiTheme="majorHAnsi" w:cstheme="majorBidi"/>
      <w:color w:val="2E74B5" w:themeColor="accent1" w:themeShade="BF"/>
      <w:szCs w:val="24"/>
    </w:rPr>
  </w:style>
  <w:style w:type="character" w:customStyle="1" w:styleId="Naslov6Znak">
    <w:name w:val="Naslov 6 Znak"/>
    <w:basedOn w:val="Privzetapisavaodstavka"/>
    <w:link w:val="Naslov6"/>
    <w:uiPriority w:val="9"/>
    <w:semiHidden/>
    <w:rsid w:val="004D1C4F"/>
    <w:rPr>
      <w:rFonts w:asciiTheme="majorHAnsi" w:eastAsiaTheme="majorEastAsia" w:hAnsiTheme="majorHAnsi" w:cstheme="majorBidi"/>
      <w:color w:val="1F4D78" w:themeColor="accent1" w:themeShade="7F"/>
      <w:szCs w:val="24"/>
    </w:rPr>
  </w:style>
  <w:style w:type="character" w:customStyle="1" w:styleId="Naslov7Znak">
    <w:name w:val="Naslov 7 Znak"/>
    <w:basedOn w:val="Privzetapisavaodstavka"/>
    <w:link w:val="Naslov7"/>
    <w:uiPriority w:val="9"/>
    <w:semiHidden/>
    <w:rsid w:val="004D1C4F"/>
    <w:rPr>
      <w:rFonts w:asciiTheme="majorHAnsi" w:eastAsiaTheme="majorEastAsia" w:hAnsiTheme="majorHAnsi" w:cstheme="majorBidi"/>
      <w:i/>
      <w:iCs/>
      <w:color w:val="1F4D78" w:themeColor="accent1" w:themeShade="7F"/>
      <w:szCs w:val="24"/>
    </w:rPr>
  </w:style>
  <w:style w:type="character" w:customStyle="1" w:styleId="Naslov8Znak">
    <w:name w:val="Naslov 8 Znak"/>
    <w:basedOn w:val="Privzetapisavaodstavka"/>
    <w:link w:val="Naslov8"/>
    <w:uiPriority w:val="9"/>
    <w:semiHidden/>
    <w:rsid w:val="004D1C4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4D1C4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66159">
      <w:bodyDiv w:val="1"/>
      <w:marLeft w:val="0"/>
      <w:marRight w:val="0"/>
      <w:marTop w:val="0"/>
      <w:marBottom w:val="0"/>
      <w:divBdr>
        <w:top w:val="none" w:sz="0" w:space="0" w:color="auto"/>
        <w:left w:val="none" w:sz="0" w:space="0" w:color="auto"/>
        <w:bottom w:val="none" w:sz="0" w:space="0" w:color="auto"/>
        <w:right w:val="none" w:sz="0" w:space="0" w:color="auto"/>
      </w:divBdr>
    </w:div>
    <w:div w:id="920329749">
      <w:bodyDiv w:val="1"/>
      <w:marLeft w:val="0"/>
      <w:marRight w:val="0"/>
      <w:marTop w:val="0"/>
      <w:marBottom w:val="0"/>
      <w:divBdr>
        <w:top w:val="none" w:sz="0" w:space="0" w:color="auto"/>
        <w:left w:val="none" w:sz="0" w:space="0" w:color="auto"/>
        <w:bottom w:val="none" w:sz="0" w:space="0" w:color="auto"/>
        <w:right w:val="none" w:sz="0" w:space="0" w:color="auto"/>
      </w:divBdr>
    </w:div>
    <w:div w:id="984243214">
      <w:bodyDiv w:val="1"/>
      <w:marLeft w:val="0"/>
      <w:marRight w:val="0"/>
      <w:marTop w:val="0"/>
      <w:marBottom w:val="0"/>
      <w:divBdr>
        <w:top w:val="none" w:sz="0" w:space="0" w:color="auto"/>
        <w:left w:val="none" w:sz="0" w:space="0" w:color="auto"/>
        <w:bottom w:val="none" w:sz="0" w:space="0" w:color="auto"/>
        <w:right w:val="none" w:sz="0" w:space="0" w:color="auto"/>
      </w:divBdr>
    </w:div>
    <w:div w:id="1324817584">
      <w:bodyDiv w:val="1"/>
      <w:marLeft w:val="0"/>
      <w:marRight w:val="0"/>
      <w:marTop w:val="0"/>
      <w:marBottom w:val="0"/>
      <w:divBdr>
        <w:top w:val="none" w:sz="0" w:space="0" w:color="auto"/>
        <w:left w:val="none" w:sz="0" w:space="0" w:color="auto"/>
        <w:bottom w:val="none" w:sz="0" w:space="0" w:color="auto"/>
        <w:right w:val="none" w:sz="0" w:space="0" w:color="auto"/>
      </w:divBdr>
    </w:div>
    <w:div w:id="1736514835">
      <w:bodyDiv w:val="1"/>
      <w:marLeft w:val="0"/>
      <w:marRight w:val="0"/>
      <w:marTop w:val="0"/>
      <w:marBottom w:val="0"/>
      <w:divBdr>
        <w:top w:val="none" w:sz="0" w:space="0" w:color="auto"/>
        <w:left w:val="none" w:sz="0" w:space="0" w:color="auto"/>
        <w:bottom w:val="none" w:sz="0" w:space="0" w:color="auto"/>
        <w:right w:val="none" w:sz="0" w:space="0" w:color="auto"/>
      </w:divBdr>
    </w:div>
    <w:div w:id="19460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1EA7-1C36-41DD-8602-4DE8514A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2877</Words>
  <Characters>16402</Characters>
  <Application>Microsoft Office Word</Application>
  <DocSecurity>4</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Gračnar</dc:creator>
  <cp:lastModifiedBy>Branka Murn</cp:lastModifiedBy>
  <cp:revision>2</cp:revision>
  <cp:lastPrinted>2017-06-21T08:07:00Z</cp:lastPrinted>
  <dcterms:created xsi:type="dcterms:W3CDTF">2018-08-03T06:42:00Z</dcterms:created>
  <dcterms:modified xsi:type="dcterms:W3CDTF">2018-08-03T06:42:00Z</dcterms:modified>
</cp:coreProperties>
</file>